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olor w:val="FF0000"/>
          <w:sz w:val="30"/>
          <w:szCs w:val="30"/>
        </w:rPr>
      </w:pPr>
    </w:p>
    <w:p>
      <w:pPr>
        <w:jc w:val="center"/>
        <w:rPr>
          <w:rFonts w:eastAsia="方正小标宋简体"/>
          <w:bCs/>
          <w:kern w:val="0"/>
          <w:sz w:val="36"/>
          <w:szCs w:val="36"/>
        </w:rPr>
      </w:pPr>
      <w:r>
        <w:rPr>
          <w:rFonts w:hint="eastAsia" w:eastAsia="方正小标宋简体"/>
          <w:bCs/>
          <w:kern w:val="0"/>
          <w:sz w:val="36"/>
          <w:szCs w:val="36"/>
        </w:rPr>
        <w:t>202</w:t>
      </w:r>
      <w:r>
        <w:rPr>
          <w:rFonts w:hint="eastAsia" w:eastAsia="方正小标宋简体"/>
          <w:bCs/>
          <w:kern w:val="0"/>
          <w:sz w:val="36"/>
          <w:szCs w:val="36"/>
          <w:lang w:val="en-US" w:eastAsia="zh-CN"/>
        </w:rPr>
        <w:t>2</w:t>
      </w:r>
      <w:r>
        <w:rPr>
          <w:rFonts w:eastAsia="方正小标宋简体"/>
          <w:bCs/>
          <w:kern w:val="0"/>
          <w:sz w:val="36"/>
          <w:szCs w:val="36"/>
        </w:rPr>
        <w:t>年</w:t>
      </w:r>
      <w:r>
        <w:rPr>
          <w:rFonts w:hint="eastAsia" w:eastAsia="方正小标宋简体"/>
          <w:bCs/>
          <w:kern w:val="0"/>
          <w:sz w:val="36"/>
          <w:szCs w:val="36"/>
        </w:rPr>
        <w:t>全市性学术类</w:t>
      </w:r>
      <w:r>
        <w:rPr>
          <w:rFonts w:eastAsia="方正小标宋简体"/>
          <w:bCs/>
          <w:kern w:val="0"/>
          <w:sz w:val="36"/>
          <w:szCs w:val="36"/>
        </w:rPr>
        <w:t>社团评估指标</w:t>
      </w:r>
      <w:bookmarkStart w:id="0" w:name="_GoBack"/>
      <w:bookmarkEnd w:id="0"/>
    </w:p>
    <w:p>
      <w:pPr>
        <w:jc w:val="left"/>
        <w:rPr>
          <w:rFonts w:eastAsia="楷体_GB2312"/>
          <w:bCs/>
          <w:color w:val="000000"/>
          <w:kern w:val="0"/>
          <w:szCs w:val="21"/>
          <w:u w:val="single"/>
        </w:rPr>
      </w:pPr>
      <w:r>
        <w:rPr>
          <w:rFonts w:hint="eastAsia" w:eastAsia="楷体_GB2312"/>
          <w:bCs/>
          <w:color w:val="000000"/>
          <w:kern w:val="0"/>
          <w:szCs w:val="21"/>
        </w:rPr>
        <w:t>申请评估单位名称：</w:t>
      </w:r>
      <w:r>
        <w:rPr>
          <w:rFonts w:hint="eastAsia" w:eastAsia="楷体_GB2312"/>
          <w:bCs/>
          <w:color w:val="000000"/>
          <w:kern w:val="0"/>
          <w:szCs w:val="21"/>
          <w:u w:val="single"/>
        </w:rPr>
        <w:t xml:space="preserve">                     </w:t>
      </w:r>
      <w:r>
        <w:rPr>
          <w:rFonts w:hint="eastAsia" w:eastAsia="楷体_GB2312"/>
          <w:bCs/>
          <w:color w:val="000000"/>
          <w:kern w:val="0"/>
          <w:szCs w:val="21"/>
        </w:rPr>
        <w:t xml:space="preserve">                自评总分：</w:t>
      </w:r>
      <w:r>
        <w:rPr>
          <w:rFonts w:hint="eastAsia" w:eastAsia="楷体_GB2312"/>
          <w:bCs/>
          <w:color w:val="000000"/>
          <w:kern w:val="0"/>
          <w:szCs w:val="21"/>
          <w:u w:val="single"/>
        </w:rPr>
        <w:t xml:space="preserve">             </w:t>
      </w:r>
      <w:r>
        <w:rPr>
          <w:rFonts w:hint="eastAsia" w:eastAsia="楷体_GB2312"/>
          <w:bCs/>
          <w:color w:val="000000"/>
          <w:kern w:val="0"/>
          <w:szCs w:val="21"/>
        </w:rPr>
        <w:t xml:space="preserve">                 评估小组评分：</w:t>
      </w:r>
      <w:r>
        <w:rPr>
          <w:rFonts w:hint="eastAsia" w:eastAsia="楷体_GB2312"/>
          <w:bCs/>
          <w:color w:val="000000"/>
          <w:kern w:val="0"/>
          <w:szCs w:val="21"/>
          <w:u w:val="single"/>
        </w:rPr>
        <w:t xml:space="preserve">             </w:t>
      </w:r>
    </w:p>
    <w:p>
      <w:pPr>
        <w:jc w:val="left"/>
        <w:rPr>
          <w:sz w:val="20"/>
          <w:szCs w:val="20"/>
        </w:rPr>
      </w:pPr>
    </w:p>
    <w:tbl>
      <w:tblPr>
        <w:tblStyle w:val="7"/>
        <w:tblW w:w="137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913"/>
        <w:gridCol w:w="1177"/>
        <w:gridCol w:w="1889"/>
        <w:gridCol w:w="851"/>
        <w:gridCol w:w="4110"/>
        <w:gridCol w:w="2198"/>
        <w:gridCol w:w="425"/>
        <w:gridCol w:w="500"/>
        <w:gridCol w:w="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09" w:type="dxa"/>
            <w:gridSpan w:val="4"/>
            <w:shd w:val="clear" w:color="auto" w:fill="FFFFFF"/>
            <w:tcMar>
              <w:left w:w="57" w:type="dxa"/>
              <w:right w:w="57" w:type="dxa"/>
            </w:tcMar>
            <w:vAlign w:val="center"/>
          </w:tcPr>
          <w:p>
            <w:pPr>
              <w:spacing w:line="250" w:lineRule="exact"/>
              <w:jc w:val="center"/>
              <w:rPr>
                <w:rFonts w:eastAsia="黑体"/>
                <w:bCs/>
                <w:kern w:val="0"/>
                <w:szCs w:val="21"/>
              </w:rPr>
            </w:pPr>
            <w:r>
              <w:rPr>
                <w:rFonts w:eastAsia="黑体"/>
                <w:bCs/>
                <w:kern w:val="0"/>
                <w:szCs w:val="21"/>
              </w:rPr>
              <w:t>指  标  分  类  和  标  准</w:t>
            </w:r>
          </w:p>
        </w:tc>
        <w:tc>
          <w:tcPr>
            <w:tcW w:w="851" w:type="dxa"/>
            <w:vMerge w:val="restart"/>
            <w:shd w:val="clear" w:color="auto" w:fill="FFFFFF"/>
            <w:tcMar>
              <w:left w:w="57" w:type="dxa"/>
              <w:right w:w="57" w:type="dxa"/>
            </w:tcMar>
            <w:vAlign w:val="center"/>
          </w:tcPr>
          <w:p>
            <w:pPr>
              <w:widowControl/>
              <w:spacing w:line="250" w:lineRule="exact"/>
              <w:jc w:val="center"/>
              <w:rPr>
                <w:rFonts w:eastAsia="黑体"/>
                <w:bCs/>
                <w:kern w:val="0"/>
                <w:szCs w:val="21"/>
              </w:rPr>
            </w:pPr>
            <w:r>
              <w:rPr>
                <w:rFonts w:eastAsia="黑体"/>
                <w:bCs/>
                <w:kern w:val="0"/>
                <w:szCs w:val="21"/>
              </w:rPr>
              <w:t>标准</w:t>
            </w:r>
          </w:p>
          <w:p>
            <w:pPr>
              <w:widowControl/>
              <w:spacing w:line="250" w:lineRule="exact"/>
              <w:jc w:val="center"/>
              <w:rPr>
                <w:rFonts w:eastAsia="黑体"/>
                <w:bCs/>
                <w:kern w:val="0"/>
                <w:szCs w:val="21"/>
              </w:rPr>
            </w:pPr>
            <w:r>
              <w:rPr>
                <w:rFonts w:eastAsia="黑体"/>
                <w:bCs/>
                <w:kern w:val="0"/>
                <w:szCs w:val="21"/>
              </w:rPr>
              <w:t>分值</w:t>
            </w:r>
          </w:p>
          <w:p>
            <w:pPr>
              <w:widowControl/>
              <w:spacing w:line="250" w:lineRule="exact"/>
              <w:jc w:val="center"/>
              <w:rPr>
                <w:rFonts w:eastAsia="黑体"/>
                <w:bCs/>
                <w:kern w:val="0"/>
                <w:szCs w:val="21"/>
              </w:rPr>
            </w:pPr>
            <w:r>
              <w:rPr>
                <w:rFonts w:hint="eastAsia" w:eastAsia="黑体"/>
                <w:bCs/>
                <w:kern w:val="0"/>
                <w:szCs w:val="21"/>
              </w:rPr>
              <w:t>（分）</w:t>
            </w:r>
          </w:p>
        </w:tc>
        <w:tc>
          <w:tcPr>
            <w:tcW w:w="4110" w:type="dxa"/>
            <w:vMerge w:val="restart"/>
            <w:shd w:val="clear" w:color="auto" w:fill="FFFFFF"/>
            <w:tcMar>
              <w:left w:w="57" w:type="dxa"/>
              <w:right w:w="57" w:type="dxa"/>
            </w:tcMar>
            <w:vAlign w:val="center"/>
          </w:tcPr>
          <w:p>
            <w:pPr>
              <w:widowControl/>
              <w:spacing w:line="250" w:lineRule="exact"/>
              <w:jc w:val="center"/>
              <w:rPr>
                <w:rFonts w:eastAsia="黑体"/>
                <w:bCs/>
                <w:kern w:val="0"/>
                <w:szCs w:val="21"/>
              </w:rPr>
            </w:pPr>
            <w:r>
              <w:rPr>
                <w:rFonts w:eastAsia="黑体"/>
                <w:bCs/>
                <w:kern w:val="0"/>
                <w:szCs w:val="21"/>
              </w:rPr>
              <w:t>评定方法与说明</w:t>
            </w:r>
          </w:p>
        </w:tc>
        <w:tc>
          <w:tcPr>
            <w:tcW w:w="2198" w:type="dxa"/>
            <w:vMerge w:val="restart"/>
            <w:shd w:val="clear" w:color="auto" w:fill="auto"/>
            <w:tcMar>
              <w:left w:w="57" w:type="dxa"/>
              <w:right w:w="57" w:type="dxa"/>
            </w:tcMar>
            <w:vAlign w:val="center"/>
          </w:tcPr>
          <w:p>
            <w:pPr>
              <w:widowControl/>
              <w:spacing w:line="250" w:lineRule="exact"/>
              <w:jc w:val="center"/>
              <w:rPr>
                <w:rFonts w:eastAsia="黑体"/>
                <w:bCs/>
                <w:kern w:val="0"/>
                <w:szCs w:val="21"/>
              </w:rPr>
            </w:pPr>
            <w:r>
              <w:rPr>
                <w:rFonts w:hint="eastAsia" w:eastAsia="黑体"/>
                <w:bCs/>
                <w:kern w:val="0"/>
                <w:szCs w:val="21"/>
              </w:rPr>
              <w:t>备查材料或检查方法</w:t>
            </w:r>
          </w:p>
        </w:tc>
        <w:tc>
          <w:tcPr>
            <w:tcW w:w="425" w:type="dxa"/>
            <w:vMerge w:val="restart"/>
            <w:shd w:val="clear" w:color="auto" w:fill="FFFFFF"/>
            <w:tcMar>
              <w:left w:w="57" w:type="dxa"/>
              <w:right w:w="57" w:type="dxa"/>
            </w:tcMar>
            <w:vAlign w:val="center"/>
          </w:tcPr>
          <w:p>
            <w:pPr>
              <w:widowControl/>
              <w:spacing w:line="250" w:lineRule="exact"/>
              <w:jc w:val="center"/>
              <w:rPr>
                <w:rFonts w:eastAsia="黑体"/>
                <w:kern w:val="0"/>
                <w:szCs w:val="21"/>
              </w:rPr>
            </w:pPr>
            <w:r>
              <w:rPr>
                <w:rFonts w:eastAsia="黑体"/>
                <w:kern w:val="0"/>
                <w:szCs w:val="21"/>
              </w:rPr>
              <w:t>自评</w:t>
            </w:r>
          </w:p>
          <w:p>
            <w:pPr>
              <w:widowControl/>
              <w:spacing w:line="250" w:lineRule="exact"/>
              <w:jc w:val="center"/>
              <w:rPr>
                <w:rFonts w:eastAsia="黑体"/>
                <w:kern w:val="0"/>
                <w:szCs w:val="21"/>
              </w:rPr>
            </w:pPr>
            <w:r>
              <w:rPr>
                <w:rFonts w:eastAsia="黑体"/>
                <w:kern w:val="0"/>
                <w:szCs w:val="21"/>
              </w:rPr>
              <w:t>计分</w:t>
            </w:r>
          </w:p>
          <w:p>
            <w:pPr>
              <w:widowControl/>
              <w:spacing w:line="250" w:lineRule="exact"/>
              <w:jc w:val="center"/>
              <w:rPr>
                <w:rFonts w:eastAsia="黑体"/>
                <w:bCs/>
                <w:kern w:val="0"/>
                <w:szCs w:val="21"/>
              </w:rPr>
            </w:pPr>
            <w:r>
              <w:rPr>
                <w:rFonts w:eastAsia="黑体"/>
                <w:kern w:val="0"/>
                <w:szCs w:val="21"/>
              </w:rPr>
              <w:t>栏</w:t>
            </w:r>
          </w:p>
        </w:tc>
        <w:tc>
          <w:tcPr>
            <w:tcW w:w="500" w:type="dxa"/>
            <w:vMerge w:val="restart"/>
            <w:shd w:val="clear" w:color="auto" w:fill="FFFFFF"/>
            <w:tcMar>
              <w:left w:w="57" w:type="dxa"/>
              <w:right w:w="57" w:type="dxa"/>
            </w:tcMar>
            <w:vAlign w:val="center"/>
          </w:tcPr>
          <w:p>
            <w:pPr>
              <w:widowControl/>
              <w:spacing w:line="250" w:lineRule="exact"/>
              <w:jc w:val="center"/>
              <w:rPr>
                <w:rFonts w:eastAsia="黑体"/>
                <w:kern w:val="0"/>
                <w:szCs w:val="21"/>
              </w:rPr>
            </w:pPr>
            <w:r>
              <w:rPr>
                <w:rFonts w:eastAsia="黑体"/>
                <w:kern w:val="0"/>
                <w:szCs w:val="21"/>
              </w:rPr>
              <w:t>评估</w:t>
            </w:r>
          </w:p>
          <w:p>
            <w:pPr>
              <w:widowControl/>
              <w:spacing w:line="250" w:lineRule="exact"/>
              <w:jc w:val="center"/>
              <w:rPr>
                <w:rFonts w:eastAsia="黑体"/>
                <w:kern w:val="0"/>
                <w:szCs w:val="21"/>
              </w:rPr>
            </w:pPr>
            <w:r>
              <w:rPr>
                <w:rFonts w:eastAsia="黑体"/>
                <w:kern w:val="0"/>
                <w:szCs w:val="21"/>
              </w:rPr>
              <w:t>小组</w:t>
            </w:r>
          </w:p>
          <w:p>
            <w:pPr>
              <w:widowControl/>
              <w:spacing w:line="250" w:lineRule="exact"/>
              <w:jc w:val="center"/>
              <w:rPr>
                <w:rFonts w:eastAsia="黑体"/>
                <w:kern w:val="0"/>
                <w:szCs w:val="21"/>
              </w:rPr>
            </w:pPr>
            <w:r>
              <w:rPr>
                <w:rFonts w:eastAsia="黑体"/>
                <w:kern w:val="0"/>
                <w:szCs w:val="21"/>
              </w:rPr>
              <w:t>计分</w:t>
            </w:r>
          </w:p>
          <w:p>
            <w:pPr>
              <w:widowControl/>
              <w:spacing w:line="250" w:lineRule="exact"/>
              <w:jc w:val="center"/>
              <w:rPr>
                <w:rFonts w:eastAsia="黑体"/>
                <w:bCs/>
                <w:kern w:val="0"/>
                <w:szCs w:val="21"/>
              </w:rPr>
            </w:pPr>
            <w:r>
              <w:rPr>
                <w:rFonts w:eastAsia="黑体"/>
                <w:kern w:val="0"/>
                <w:szCs w:val="21"/>
              </w:rPr>
              <w:t>栏</w:t>
            </w:r>
          </w:p>
        </w:tc>
        <w:tc>
          <w:tcPr>
            <w:tcW w:w="609" w:type="dxa"/>
            <w:vMerge w:val="restart"/>
            <w:shd w:val="clear" w:color="auto" w:fill="FFFFFF"/>
            <w:tcMar>
              <w:left w:w="57" w:type="dxa"/>
              <w:right w:w="57" w:type="dxa"/>
            </w:tcMar>
            <w:vAlign w:val="center"/>
          </w:tcPr>
          <w:p>
            <w:pPr>
              <w:widowControl/>
              <w:spacing w:line="250" w:lineRule="exact"/>
              <w:jc w:val="center"/>
              <w:rPr>
                <w:rFonts w:eastAsia="黑体"/>
                <w:kern w:val="0"/>
                <w:szCs w:val="21"/>
              </w:rPr>
            </w:pPr>
            <w:r>
              <w:rPr>
                <w:rFonts w:eastAsia="黑体"/>
                <w:kern w:val="0"/>
                <w:szCs w:val="21"/>
              </w:rPr>
              <w:t>评估</w:t>
            </w:r>
          </w:p>
          <w:p>
            <w:pPr>
              <w:widowControl/>
              <w:spacing w:line="250" w:lineRule="exact"/>
              <w:jc w:val="center"/>
              <w:rPr>
                <w:rFonts w:eastAsia="黑体"/>
                <w:kern w:val="0"/>
                <w:szCs w:val="21"/>
              </w:rPr>
            </w:pPr>
            <w:r>
              <w:rPr>
                <w:rFonts w:eastAsia="黑体"/>
                <w:kern w:val="0"/>
                <w:szCs w:val="21"/>
              </w:rPr>
              <w:t>委员</w:t>
            </w:r>
          </w:p>
          <w:p>
            <w:pPr>
              <w:widowControl/>
              <w:spacing w:line="250" w:lineRule="exact"/>
              <w:jc w:val="center"/>
              <w:rPr>
                <w:rFonts w:eastAsia="黑体"/>
                <w:kern w:val="0"/>
                <w:szCs w:val="21"/>
              </w:rPr>
            </w:pPr>
            <w:r>
              <w:rPr>
                <w:rFonts w:eastAsia="黑体"/>
                <w:kern w:val="0"/>
                <w:szCs w:val="21"/>
              </w:rPr>
              <w:t>会计</w:t>
            </w:r>
          </w:p>
          <w:p>
            <w:pPr>
              <w:widowControl/>
              <w:spacing w:line="250" w:lineRule="exact"/>
              <w:jc w:val="center"/>
              <w:rPr>
                <w:rFonts w:eastAsia="黑体"/>
                <w:bCs/>
                <w:kern w:val="0"/>
                <w:szCs w:val="21"/>
              </w:rPr>
            </w:pPr>
            <w:r>
              <w:rPr>
                <w:rFonts w:eastAsia="黑体"/>
                <w:kern w:val="0"/>
                <w:szCs w:val="21"/>
              </w:rPr>
              <w:t>分栏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1030" w:type="dxa"/>
            <w:shd w:val="clear" w:color="auto" w:fill="FFFFFF"/>
            <w:tcMar>
              <w:left w:w="57" w:type="dxa"/>
              <w:right w:w="57" w:type="dxa"/>
            </w:tcMar>
            <w:vAlign w:val="center"/>
          </w:tcPr>
          <w:p>
            <w:pPr>
              <w:widowControl/>
              <w:spacing w:line="250" w:lineRule="exact"/>
              <w:jc w:val="center"/>
              <w:rPr>
                <w:rFonts w:eastAsia="黑体"/>
                <w:bCs/>
                <w:kern w:val="0"/>
                <w:sz w:val="18"/>
                <w:szCs w:val="18"/>
              </w:rPr>
            </w:pPr>
            <w:r>
              <w:rPr>
                <w:rFonts w:eastAsia="黑体"/>
                <w:bCs/>
                <w:kern w:val="0"/>
                <w:sz w:val="18"/>
                <w:szCs w:val="18"/>
              </w:rPr>
              <w:t>一级指标</w:t>
            </w:r>
          </w:p>
        </w:tc>
        <w:tc>
          <w:tcPr>
            <w:tcW w:w="913" w:type="dxa"/>
            <w:shd w:val="clear" w:color="auto" w:fill="FFFFFF"/>
            <w:tcMar>
              <w:left w:w="57" w:type="dxa"/>
              <w:right w:w="57" w:type="dxa"/>
            </w:tcMar>
            <w:vAlign w:val="center"/>
          </w:tcPr>
          <w:p>
            <w:pPr>
              <w:widowControl/>
              <w:spacing w:line="250" w:lineRule="exact"/>
              <w:jc w:val="center"/>
              <w:rPr>
                <w:rFonts w:eastAsia="黑体"/>
                <w:bCs/>
                <w:kern w:val="0"/>
                <w:sz w:val="18"/>
                <w:szCs w:val="18"/>
              </w:rPr>
            </w:pPr>
            <w:r>
              <w:rPr>
                <w:rFonts w:eastAsia="黑体"/>
                <w:bCs/>
                <w:kern w:val="0"/>
                <w:sz w:val="18"/>
                <w:szCs w:val="18"/>
              </w:rPr>
              <w:t>二级指标</w:t>
            </w:r>
          </w:p>
        </w:tc>
        <w:tc>
          <w:tcPr>
            <w:tcW w:w="1177" w:type="dxa"/>
            <w:shd w:val="clear" w:color="auto" w:fill="FFFFFF"/>
            <w:tcMar>
              <w:left w:w="57" w:type="dxa"/>
              <w:right w:w="57" w:type="dxa"/>
            </w:tcMar>
            <w:vAlign w:val="center"/>
          </w:tcPr>
          <w:p>
            <w:pPr>
              <w:widowControl/>
              <w:spacing w:line="250" w:lineRule="exact"/>
              <w:jc w:val="center"/>
              <w:rPr>
                <w:rFonts w:eastAsia="黑体"/>
                <w:bCs/>
                <w:kern w:val="0"/>
                <w:sz w:val="18"/>
                <w:szCs w:val="18"/>
              </w:rPr>
            </w:pPr>
            <w:r>
              <w:rPr>
                <w:rFonts w:eastAsia="黑体"/>
                <w:bCs/>
                <w:kern w:val="0"/>
                <w:sz w:val="18"/>
                <w:szCs w:val="18"/>
              </w:rPr>
              <w:t>三级指标</w:t>
            </w:r>
          </w:p>
        </w:tc>
        <w:tc>
          <w:tcPr>
            <w:tcW w:w="1889" w:type="dxa"/>
            <w:shd w:val="clear" w:color="auto" w:fill="FFFFFF"/>
            <w:tcMar>
              <w:left w:w="57" w:type="dxa"/>
              <w:right w:w="57" w:type="dxa"/>
            </w:tcMar>
            <w:vAlign w:val="center"/>
          </w:tcPr>
          <w:p>
            <w:pPr>
              <w:widowControl/>
              <w:spacing w:line="250" w:lineRule="exact"/>
              <w:jc w:val="center"/>
              <w:rPr>
                <w:rFonts w:eastAsia="黑体"/>
                <w:bCs/>
                <w:kern w:val="0"/>
                <w:sz w:val="18"/>
                <w:szCs w:val="18"/>
              </w:rPr>
            </w:pPr>
            <w:r>
              <w:rPr>
                <w:rFonts w:eastAsia="黑体"/>
                <w:bCs/>
                <w:kern w:val="0"/>
                <w:sz w:val="18"/>
                <w:szCs w:val="18"/>
              </w:rPr>
              <w:t>四级指标</w:t>
            </w:r>
          </w:p>
        </w:tc>
        <w:tc>
          <w:tcPr>
            <w:tcW w:w="851" w:type="dxa"/>
            <w:vMerge w:val="continue"/>
            <w:tcMar>
              <w:left w:w="57" w:type="dxa"/>
              <w:right w:w="57" w:type="dxa"/>
            </w:tcMar>
            <w:vAlign w:val="center"/>
          </w:tcPr>
          <w:p>
            <w:pPr>
              <w:widowControl/>
              <w:spacing w:line="250" w:lineRule="exact"/>
              <w:jc w:val="center"/>
              <w:rPr>
                <w:rFonts w:eastAsia="黑体"/>
                <w:bCs/>
                <w:kern w:val="0"/>
                <w:sz w:val="18"/>
                <w:szCs w:val="18"/>
              </w:rPr>
            </w:pPr>
          </w:p>
        </w:tc>
        <w:tc>
          <w:tcPr>
            <w:tcW w:w="4110" w:type="dxa"/>
            <w:vMerge w:val="continue"/>
            <w:tcMar>
              <w:left w:w="57" w:type="dxa"/>
              <w:right w:w="57" w:type="dxa"/>
            </w:tcMar>
            <w:vAlign w:val="center"/>
          </w:tcPr>
          <w:p>
            <w:pPr>
              <w:widowControl/>
              <w:spacing w:line="250" w:lineRule="exact"/>
              <w:jc w:val="center"/>
              <w:rPr>
                <w:rFonts w:eastAsia="黑体"/>
                <w:bCs/>
                <w:kern w:val="0"/>
                <w:sz w:val="18"/>
                <w:szCs w:val="18"/>
              </w:rPr>
            </w:pPr>
          </w:p>
        </w:tc>
        <w:tc>
          <w:tcPr>
            <w:tcW w:w="2198" w:type="dxa"/>
            <w:vMerge w:val="continue"/>
            <w:shd w:val="clear" w:color="auto" w:fill="auto"/>
            <w:tcMar>
              <w:left w:w="57" w:type="dxa"/>
              <w:right w:w="57" w:type="dxa"/>
            </w:tcMar>
            <w:vAlign w:val="center"/>
          </w:tcPr>
          <w:p>
            <w:pPr>
              <w:widowControl/>
              <w:spacing w:line="250" w:lineRule="exact"/>
              <w:jc w:val="center"/>
              <w:rPr>
                <w:rFonts w:eastAsia="黑体"/>
                <w:bCs/>
                <w:kern w:val="0"/>
                <w:sz w:val="18"/>
                <w:szCs w:val="18"/>
              </w:rPr>
            </w:pPr>
          </w:p>
        </w:tc>
        <w:tc>
          <w:tcPr>
            <w:tcW w:w="425" w:type="dxa"/>
            <w:vMerge w:val="continue"/>
            <w:tcMar>
              <w:left w:w="57" w:type="dxa"/>
              <w:right w:w="57" w:type="dxa"/>
            </w:tcMar>
            <w:vAlign w:val="center"/>
          </w:tcPr>
          <w:p>
            <w:pPr>
              <w:widowControl/>
              <w:spacing w:line="250" w:lineRule="exact"/>
              <w:jc w:val="center"/>
              <w:rPr>
                <w:rFonts w:eastAsia="黑体"/>
                <w:bCs/>
                <w:kern w:val="0"/>
                <w:sz w:val="18"/>
                <w:szCs w:val="18"/>
              </w:rPr>
            </w:pPr>
          </w:p>
        </w:tc>
        <w:tc>
          <w:tcPr>
            <w:tcW w:w="500" w:type="dxa"/>
            <w:vMerge w:val="continue"/>
            <w:tcMar>
              <w:left w:w="57" w:type="dxa"/>
              <w:right w:w="57" w:type="dxa"/>
            </w:tcMar>
            <w:vAlign w:val="center"/>
          </w:tcPr>
          <w:p>
            <w:pPr>
              <w:widowControl/>
              <w:spacing w:line="250" w:lineRule="exact"/>
              <w:jc w:val="center"/>
              <w:rPr>
                <w:rFonts w:eastAsia="黑体"/>
                <w:bCs/>
                <w:kern w:val="0"/>
                <w:sz w:val="18"/>
                <w:szCs w:val="18"/>
              </w:rPr>
            </w:pPr>
          </w:p>
        </w:tc>
        <w:tc>
          <w:tcPr>
            <w:tcW w:w="609" w:type="dxa"/>
            <w:vMerge w:val="continue"/>
            <w:tcMar>
              <w:left w:w="57" w:type="dxa"/>
              <w:right w:w="57" w:type="dxa"/>
            </w:tcMar>
            <w:vAlign w:val="center"/>
          </w:tcPr>
          <w:p>
            <w:pPr>
              <w:widowControl/>
              <w:spacing w:line="250" w:lineRule="exact"/>
              <w:jc w:val="center"/>
              <w:rPr>
                <w:rFonts w:eastAsia="黑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rFonts w:hAnsi="宋体"/>
                <w:color w:val="FF0000"/>
                <w:kern w:val="0"/>
                <w:sz w:val="18"/>
                <w:szCs w:val="18"/>
              </w:rPr>
            </w:pPr>
            <w:r>
              <w:rPr>
                <w:rFonts w:hAnsi="宋体"/>
                <w:color w:val="FF0000"/>
                <w:kern w:val="0"/>
                <w:sz w:val="18"/>
                <w:szCs w:val="18"/>
              </w:rPr>
              <w:t>一</w:t>
            </w:r>
          </w:p>
          <w:p>
            <w:pPr>
              <w:widowControl/>
              <w:spacing w:line="250" w:lineRule="exact"/>
              <w:jc w:val="center"/>
              <w:rPr>
                <w:rFonts w:hAnsi="宋体"/>
                <w:color w:val="FF0000"/>
                <w:kern w:val="0"/>
                <w:sz w:val="18"/>
                <w:szCs w:val="18"/>
              </w:rPr>
            </w:pPr>
            <w:r>
              <w:rPr>
                <w:rFonts w:hint="eastAsia" w:hAnsi="宋体"/>
                <w:color w:val="FF0000"/>
                <w:kern w:val="0"/>
                <w:sz w:val="18"/>
                <w:szCs w:val="18"/>
              </w:rPr>
              <w:t>基础条件</w:t>
            </w:r>
          </w:p>
          <w:p>
            <w:pPr>
              <w:widowControl/>
              <w:spacing w:line="250" w:lineRule="exact"/>
              <w:jc w:val="center"/>
              <w:rPr>
                <w:kern w:val="0"/>
                <w:sz w:val="18"/>
                <w:szCs w:val="18"/>
              </w:rPr>
            </w:pPr>
            <w:r>
              <w:rPr>
                <w:rFonts w:hAnsi="宋体"/>
                <w:color w:val="FF0000"/>
                <w:kern w:val="0"/>
                <w:sz w:val="18"/>
                <w:szCs w:val="18"/>
              </w:rPr>
              <w:t>（</w:t>
            </w:r>
            <w:r>
              <w:rPr>
                <w:rFonts w:hint="eastAsia"/>
                <w:color w:val="FF0000"/>
                <w:kern w:val="0"/>
                <w:sz w:val="18"/>
                <w:szCs w:val="18"/>
                <w:lang w:val="en-US" w:eastAsia="zh-CN"/>
              </w:rPr>
              <w:t>100</w:t>
            </w:r>
            <w:r>
              <w:rPr>
                <w:rFonts w:hAnsi="宋体"/>
                <w:color w:val="FF0000"/>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color w:val="FF0000"/>
                <w:kern w:val="0"/>
                <w:sz w:val="18"/>
                <w:szCs w:val="18"/>
              </w:rPr>
              <w:t>法人资格（</w:t>
            </w:r>
            <w:r>
              <w:rPr>
                <w:rFonts w:hint="eastAsia"/>
                <w:color w:val="FF0000"/>
                <w:kern w:val="0"/>
                <w:sz w:val="18"/>
                <w:szCs w:val="18"/>
                <w:lang w:val="en-US" w:eastAsia="zh-CN"/>
              </w:rPr>
              <w:t>35</w:t>
            </w:r>
            <w:r>
              <w:rPr>
                <w:rFonts w:hAnsi="宋体"/>
                <w:color w:val="FF0000"/>
                <w:kern w:val="0"/>
                <w:sz w:val="18"/>
                <w:szCs w:val="18"/>
              </w:rPr>
              <w:t>分）</w:t>
            </w:r>
          </w:p>
        </w:tc>
        <w:tc>
          <w:tcPr>
            <w:tcW w:w="1177" w:type="dxa"/>
            <w:shd w:val="clear" w:color="auto" w:fill="FFFFFF"/>
            <w:tcMar>
              <w:left w:w="57" w:type="dxa"/>
              <w:right w:w="57" w:type="dxa"/>
            </w:tcMar>
            <w:vAlign w:val="center"/>
          </w:tcPr>
          <w:p>
            <w:pPr>
              <w:widowControl/>
              <w:spacing w:line="250" w:lineRule="exact"/>
              <w:jc w:val="center"/>
              <w:rPr>
                <w:rFonts w:hAnsi="宋体"/>
                <w:kern w:val="0"/>
                <w:sz w:val="18"/>
                <w:szCs w:val="18"/>
              </w:rPr>
            </w:pPr>
            <w:r>
              <w:rPr>
                <w:rFonts w:hAnsi="宋体"/>
                <w:kern w:val="0"/>
                <w:sz w:val="18"/>
                <w:szCs w:val="18"/>
              </w:rPr>
              <w:t>法定代表人</w:t>
            </w:r>
          </w:p>
          <w:p>
            <w:pPr>
              <w:widowControl/>
              <w:spacing w:line="240" w:lineRule="auto"/>
              <w:jc w:val="center"/>
              <w:rPr>
                <w:kern w:val="0"/>
                <w:sz w:val="18"/>
                <w:szCs w:val="18"/>
              </w:rPr>
            </w:pPr>
            <w:r>
              <w:rPr>
                <w:rFonts w:hAnsi="宋体"/>
                <w:kern w:val="0"/>
                <w:sz w:val="18"/>
                <w:szCs w:val="18"/>
              </w:rPr>
              <w:t>（</w:t>
            </w:r>
            <w:r>
              <w:rPr>
                <w:rFonts w:hint="eastAsia" w:hAnsi="宋体"/>
                <w:kern w:val="0"/>
                <w:sz w:val="18"/>
                <w:szCs w:val="18"/>
                <w:lang w:val="en-US" w:eastAsia="zh-CN"/>
              </w:rPr>
              <w:t>10</w:t>
            </w:r>
            <w:r>
              <w:rPr>
                <w:rFonts w:hAnsi="宋体"/>
                <w:kern w:val="0"/>
                <w:sz w:val="18"/>
                <w:szCs w:val="18"/>
              </w:rPr>
              <w:t>分）</w:t>
            </w: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产生程序</w:t>
            </w:r>
          </w:p>
        </w:tc>
        <w:tc>
          <w:tcPr>
            <w:tcW w:w="851" w:type="dxa"/>
            <w:shd w:val="clear" w:color="auto" w:fill="FFFFFF"/>
            <w:tcMar>
              <w:left w:w="57" w:type="dxa"/>
              <w:right w:w="57" w:type="dxa"/>
            </w:tcMar>
            <w:vAlign w:val="center"/>
          </w:tcPr>
          <w:p>
            <w:pPr>
              <w:widowControl/>
              <w:spacing w:line="25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rFonts w:hint="eastAsia"/>
                <w:b/>
                <w:bCs/>
                <w:kern w:val="0"/>
                <w:sz w:val="18"/>
                <w:szCs w:val="18"/>
              </w:rPr>
            </w:pPr>
            <w:r>
              <w:rPr>
                <w:rFonts w:hint="eastAsia"/>
                <w:b/>
                <w:bCs/>
                <w:kern w:val="0"/>
                <w:sz w:val="18"/>
                <w:szCs w:val="18"/>
              </w:rPr>
              <w:t>查看产生现任法定代表人的会议纪要和决议</w:t>
            </w:r>
          </w:p>
          <w:p>
            <w:pPr>
              <w:widowControl/>
              <w:spacing w:line="250" w:lineRule="exact"/>
              <w:rPr>
                <w:rFonts w:hint="eastAsia"/>
                <w:bCs/>
                <w:kern w:val="0"/>
                <w:sz w:val="18"/>
                <w:szCs w:val="18"/>
              </w:rPr>
            </w:pPr>
            <w:r>
              <w:rPr>
                <w:rFonts w:hint="eastAsia"/>
                <w:bCs/>
                <w:kern w:val="0"/>
                <w:sz w:val="18"/>
                <w:szCs w:val="18"/>
              </w:rPr>
              <w:t>□法定代表人不得同时担任其他社团法定代表人（2分）</w:t>
            </w:r>
          </w:p>
          <w:p>
            <w:pPr>
              <w:widowControl/>
              <w:spacing w:line="250" w:lineRule="exact"/>
              <w:ind w:left="180" w:hanging="180" w:hangingChars="100"/>
              <w:rPr>
                <w:rFonts w:hint="eastAsia"/>
                <w:bCs/>
                <w:kern w:val="0"/>
                <w:sz w:val="18"/>
                <w:szCs w:val="18"/>
              </w:rPr>
            </w:pPr>
            <w:r>
              <w:rPr>
                <w:rFonts w:hint="eastAsia"/>
                <w:bCs/>
                <w:kern w:val="0"/>
                <w:sz w:val="18"/>
                <w:szCs w:val="18"/>
              </w:rPr>
              <w:t>□理事会须有2/3以上理事出席方能召开,其决议须由到会理事2/3以上通过方能生效（2分）</w:t>
            </w:r>
          </w:p>
          <w:p>
            <w:pPr>
              <w:widowControl/>
              <w:spacing w:line="250" w:lineRule="exact"/>
              <w:ind w:left="180" w:hanging="180" w:hangingChars="100"/>
              <w:rPr>
                <w:rFonts w:hint="eastAsia"/>
                <w:bCs/>
                <w:kern w:val="0"/>
                <w:sz w:val="18"/>
                <w:szCs w:val="18"/>
              </w:rPr>
            </w:pPr>
            <w:r>
              <w:rPr>
                <w:rFonts w:hint="eastAsia"/>
                <w:bCs/>
                <w:kern w:val="0"/>
                <w:sz w:val="18"/>
                <w:szCs w:val="18"/>
              </w:rPr>
              <w:t>□党组织审查情况（2分）</w:t>
            </w:r>
          </w:p>
          <w:p>
            <w:pPr>
              <w:widowControl/>
              <w:spacing w:line="250" w:lineRule="exact"/>
              <w:ind w:left="180" w:hanging="180" w:hangingChars="100"/>
              <w:rPr>
                <w:rFonts w:hint="eastAsia"/>
                <w:bCs/>
                <w:kern w:val="0"/>
                <w:sz w:val="18"/>
                <w:szCs w:val="18"/>
              </w:rPr>
            </w:pPr>
            <w:r>
              <w:rPr>
                <w:rFonts w:hint="eastAsia"/>
                <w:bCs/>
                <w:kern w:val="0"/>
                <w:sz w:val="18"/>
                <w:szCs w:val="18"/>
              </w:rPr>
              <w:t>□候选人按规定公示情况（2分）</w:t>
            </w:r>
          </w:p>
          <w:p>
            <w:pPr>
              <w:widowControl/>
              <w:spacing w:line="250" w:lineRule="exact"/>
              <w:ind w:left="180" w:hanging="180" w:hangingChars="100"/>
              <w:rPr>
                <w:bCs/>
                <w:kern w:val="0"/>
                <w:sz w:val="18"/>
                <w:szCs w:val="18"/>
              </w:rPr>
            </w:pPr>
            <w:r>
              <w:rPr>
                <w:rFonts w:hint="eastAsia"/>
                <w:bCs/>
                <w:kern w:val="0"/>
                <w:sz w:val="18"/>
                <w:szCs w:val="18"/>
              </w:rPr>
              <w:t>□会员（代表）大会须有2/3以上会员(代表)出席方能召开,决议经到会会员(代表)2/3以上通过方能生效（2分）</w:t>
            </w:r>
          </w:p>
        </w:tc>
        <w:tc>
          <w:tcPr>
            <w:tcW w:w="2198" w:type="dxa"/>
            <w:shd w:val="clear" w:color="auto" w:fill="auto"/>
            <w:tcMar>
              <w:left w:w="57" w:type="dxa"/>
              <w:right w:w="57" w:type="dxa"/>
            </w:tcMar>
            <w:vAlign w:val="center"/>
          </w:tcPr>
          <w:p>
            <w:pPr>
              <w:widowControl/>
              <w:shd w:val="clear" w:color="auto" w:fill="FFFFFF"/>
              <w:spacing w:line="200" w:lineRule="exact"/>
              <w:jc w:val="center"/>
              <w:rPr>
                <w:rFonts w:eastAsia="方正书宋简体"/>
                <w:kern w:val="0"/>
                <w:sz w:val="18"/>
                <w:szCs w:val="18"/>
              </w:rPr>
            </w:pPr>
            <w:r>
              <w:rPr>
                <w:rFonts w:eastAsia="方正书宋简体"/>
                <w:color w:val="000000" w:themeColor="text1"/>
                <w:kern w:val="0"/>
                <w:sz w:val="18"/>
                <w:szCs w:val="18"/>
                <w14:textFill>
                  <w14:solidFill>
                    <w14:schemeClr w14:val="tx1"/>
                  </w14:solidFill>
                </w14:textFill>
              </w:rPr>
              <w:t>查看身份证复印件和个人简历、协会章程、会员大会会议纪要、决议及法人按章程规定选举产生情况</w:t>
            </w:r>
          </w:p>
        </w:tc>
        <w:tc>
          <w:tcPr>
            <w:tcW w:w="425" w:type="dxa"/>
            <w:shd w:val="clear" w:color="auto" w:fill="FFFFFF"/>
            <w:tcMar>
              <w:left w:w="57" w:type="dxa"/>
              <w:right w:w="57" w:type="dxa"/>
            </w:tcMar>
            <w:vAlign w:val="center"/>
          </w:tcPr>
          <w:p>
            <w:pPr>
              <w:widowControl/>
              <w:spacing w:line="250" w:lineRule="exact"/>
              <w:jc w:val="center"/>
              <w:rPr>
                <w:rFonts w:hAnsi="宋体"/>
                <w:bCs/>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bCs/>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活动资金</w:t>
            </w:r>
          </w:p>
          <w:p>
            <w:pPr>
              <w:widowControl/>
              <w:spacing w:line="250" w:lineRule="exact"/>
              <w:jc w:val="center"/>
              <w:rPr>
                <w:kern w:val="0"/>
                <w:sz w:val="18"/>
                <w:szCs w:val="18"/>
              </w:rPr>
            </w:pPr>
            <w:r>
              <w:rPr>
                <w:rFonts w:hAnsi="宋体"/>
                <w:kern w:val="0"/>
                <w:sz w:val="18"/>
                <w:szCs w:val="18"/>
              </w:rPr>
              <w:t>（</w:t>
            </w:r>
            <w:r>
              <w:rPr>
                <w:kern w:val="0"/>
                <w:sz w:val="18"/>
                <w:szCs w:val="18"/>
              </w:rPr>
              <w:t>10</w:t>
            </w:r>
            <w:r>
              <w:rPr>
                <w:rFonts w:hAnsi="宋体"/>
                <w:kern w:val="0"/>
                <w:sz w:val="18"/>
                <w:szCs w:val="18"/>
              </w:rPr>
              <w:t>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年末净资产</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查看审计报告（或资产负债表）、社团登记证书</w:t>
            </w:r>
          </w:p>
          <w:p>
            <w:pPr>
              <w:widowControl/>
              <w:spacing w:line="250" w:lineRule="exact"/>
              <w:rPr>
                <w:b/>
                <w:kern w:val="0"/>
                <w:sz w:val="18"/>
                <w:szCs w:val="18"/>
              </w:rPr>
            </w:pPr>
            <w:r>
              <w:rPr>
                <w:rFonts w:hint="eastAsia"/>
                <w:bCs/>
                <w:kern w:val="0"/>
                <w:sz w:val="18"/>
                <w:szCs w:val="18"/>
              </w:rPr>
              <w:t>□学术类社团具有不低于其登记的活动资金数的资产</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查看审计报告（或资产负债表）、社团登记证书</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银行账户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查看学术类社团所开立的银行账户是否具有开户登记证，是否按规定使用和管理所开立的银行账户</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eastAsia="方正书宋简体"/>
                <w:kern w:val="0"/>
                <w:sz w:val="18"/>
                <w:szCs w:val="18"/>
              </w:rPr>
              <w:t>查看学术类社团所开立的银行账户是否具有开户登记证，是否按规定使用和管理所开立的银行账户</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rFonts w:hAnsi="宋体"/>
                <w:kern w:val="0"/>
                <w:sz w:val="18"/>
                <w:szCs w:val="18"/>
              </w:rPr>
            </w:pPr>
            <w:r>
              <w:rPr>
                <w:rFonts w:hAnsi="宋体"/>
                <w:kern w:val="0"/>
                <w:sz w:val="18"/>
                <w:szCs w:val="18"/>
              </w:rPr>
              <w:t>名称</w:t>
            </w:r>
          </w:p>
          <w:p>
            <w:pPr>
              <w:widowControl/>
              <w:spacing w:line="250" w:lineRule="exact"/>
              <w:jc w:val="center"/>
              <w:rPr>
                <w:kern w:val="0"/>
                <w:sz w:val="18"/>
                <w:szCs w:val="18"/>
              </w:rPr>
            </w:pPr>
            <w:r>
              <w:rPr>
                <w:rFonts w:hAnsi="宋体"/>
                <w:kern w:val="0"/>
                <w:sz w:val="18"/>
                <w:szCs w:val="18"/>
              </w:rPr>
              <w:t>（</w:t>
            </w:r>
            <w:r>
              <w:rPr>
                <w:rFonts w:hint="eastAsia"/>
                <w:kern w:val="0"/>
                <w:sz w:val="18"/>
                <w:szCs w:val="18"/>
              </w:rPr>
              <w:t>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名称牌匾</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查看单位名称牌匾的悬挂位置</w:t>
            </w:r>
          </w:p>
          <w:p>
            <w:pPr>
              <w:widowControl/>
              <w:spacing w:line="250" w:lineRule="exact"/>
              <w:rPr>
                <w:bCs/>
                <w:kern w:val="0"/>
                <w:sz w:val="18"/>
                <w:szCs w:val="18"/>
              </w:rPr>
            </w:pPr>
            <w:r>
              <w:rPr>
                <w:rFonts w:hint="eastAsia"/>
                <w:bCs/>
                <w:kern w:val="0"/>
                <w:sz w:val="18"/>
                <w:szCs w:val="18"/>
              </w:rPr>
              <w:t>□悬挂在办公场所外（5分）</w:t>
            </w:r>
          </w:p>
          <w:p>
            <w:pPr>
              <w:widowControl/>
              <w:spacing w:line="250" w:lineRule="exact"/>
              <w:rPr>
                <w:bCs/>
                <w:kern w:val="0"/>
                <w:sz w:val="18"/>
                <w:szCs w:val="18"/>
              </w:rPr>
            </w:pPr>
            <w:r>
              <w:rPr>
                <w:rFonts w:hint="eastAsia"/>
                <w:bCs/>
                <w:kern w:val="0"/>
                <w:sz w:val="18"/>
                <w:szCs w:val="18"/>
              </w:rPr>
              <w:t>□悬挂在办公场所内（3分）</w:t>
            </w:r>
          </w:p>
          <w:p>
            <w:pPr>
              <w:widowControl/>
              <w:spacing w:line="250" w:lineRule="exact"/>
              <w:rPr>
                <w:b/>
                <w:kern w:val="0"/>
                <w:sz w:val="18"/>
                <w:szCs w:val="18"/>
              </w:rPr>
            </w:pPr>
            <w:r>
              <w:rPr>
                <w:rFonts w:hint="eastAsia"/>
                <w:bCs/>
                <w:kern w:val="0"/>
                <w:sz w:val="18"/>
                <w:szCs w:val="18"/>
              </w:rPr>
              <w:t>□未悬挂（0分）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实地察看</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r>
              <w:rPr>
                <w:rFonts w:hAnsi="宋体"/>
                <w:kern w:val="0"/>
                <w:sz w:val="18"/>
                <w:szCs w:val="18"/>
              </w:rPr>
              <w:t>办公条件</w:t>
            </w:r>
          </w:p>
          <w:p>
            <w:pPr>
              <w:widowControl/>
              <w:spacing w:line="250" w:lineRule="exact"/>
              <w:jc w:val="center"/>
              <w:rPr>
                <w:kern w:val="0"/>
                <w:sz w:val="18"/>
                <w:szCs w:val="18"/>
              </w:rPr>
            </w:pPr>
            <w:r>
              <w:rPr>
                <w:rFonts w:hAnsi="宋体"/>
                <w:kern w:val="0"/>
                <w:sz w:val="18"/>
                <w:szCs w:val="18"/>
              </w:rPr>
              <w:t>（</w:t>
            </w:r>
            <w:r>
              <w:rPr>
                <w:kern w:val="0"/>
                <w:sz w:val="18"/>
                <w:szCs w:val="18"/>
              </w:rPr>
              <w:t>1</w:t>
            </w:r>
            <w:r>
              <w:rPr>
                <w:rFonts w:hint="eastAsia"/>
                <w:kern w:val="0"/>
                <w:sz w:val="18"/>
                <w:szCs w:val="18"/>
              </w:rPr>
              <w:t>0</w:t>
            </w:r>
            <w:r>
              <w:rPr>
                <w:rFonts w:hAnsi="宋体"/>
                <w:kern w:val="0"/>
                <w:sz w:val="18"/>
                <w:szCs w:val="18"/>
              </w:rPr>
              <w:t>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办公用房</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7</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查看房屋产权证明、房屋租赁合同或房屋无偿使用协议（或证明）等材料，其中无偿使用协议（或证明）可以由产权单位、物业部门出具</w:t>
            </w:r>
          </w:p>
          <w:p>
            <w:pPr>
              <w:widowControl/>
              <w:spacing w:line="250" w:lineRule="exact"/>
              <w:rPr>
                <w:bCs/>
                <w:kern w:val="0"/>
                <w:sz w:val="18"/>
                <w:szCs w:val="18"/>
              </w:rPr>
            </w:pPr>
            <w:r>
              <w:rPr>
                <w:rFonts w:hint="eastAsia"/>
                <w:bCs/>
                <w:kern w:val="0"/>
                <w:sz w:val="18"/>
                <w:szCs w:val="18"/>
              </w:rPr>
              <w:t>□自有产权（7分）</w:t>
            </w:r>
          </w:p>
          <w:p>
            <w:pPr>
              <w:widowControl/>
              <w:spacing w:line="250" w:lineRule="exact"/>
              <w:rPr>
                <w:bCs/>
                <w:kern w:val="0"/>
                <w:sz w:val="18"/>
                <w:szCs w:val="18"/>
              </w:rPr>
            </w:pPr>
            <w:r>
              <w:rPr>
                <w:rFonts w:hint="eastAsia"/>
                <w:bCs/>
                <w:kern w:val="0"/>
                <w:sz w:val="18"/>
                <w:szCs w:val="18"/>
              </w:rPr>
              <w:t>□租赁</w:t>
            </w:r>
            <w:r>
              <w:rPr>
                <w:bCs/>
                <w:kern w:val="0"/>
                <w:sz w:val="18"/>
                <w:szCs w:val="18"/>
              </w:rPr>
              <w:t>，无偿提供等</w:t>
            </w:r>
            <w:r>
              <w:rPr>
                <w:rFonts w:hint="eastAsia"/>
                <w:bCs/>
                <w:kern w:val="0"/>
                <w:sz w:val="18"/>
                <w:szCs w:val="18"/>
              </w:rPr>
              <w:t>（5分）</w:t>
            </w:r>
          </w:p>
          <w:p>
            <w:pPr>
              <w:widowControl/>
              <w:spacing w:line="250" w:lineRule="exact"/>
              <w:rPr>
                <w:bCs/>
                <w:kern w:val="0"/>
                <w:sz w:val="18"/>
                <w:szCs w:val="18"/>
              </w:rPr>
            </w:pPr>
            <w:r>
              <w:rPr>
                <w:rFonts w:hint="eastAsia"/>
                <w:bCs/>
                <w:kern w:val="0"/>
                <w:sz w:val="18"/>
                <w:szCs w:val="18"/>
              </w:rPr>
              <w:t>□合署办公、私人寓所办公（0分）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eastAsia="方正书宋简体"/>
                <w:kern w:val="0"/>
                <w:sz w:val="18"/>
                <w:szCs w:val="18"/>
              </w:rPr>
              <w:t>查看相关房产证或租赁合同、办公用房的产权证、租房合同（一年期以上）、场地使用许可协议（一年期以上）等证明材料</w:t>
            </w:r>
            <w:r>
              <w:rPr>
                <w:rFonts w:hint="eastAsia" w:hAnsi="宋体"/>
                <w:color w:val="FF0000"/>
                <w:kern w:val="0"/>
                <w:szCs w:val="21"/>
              </w:rPr>
              <w:t>（材料真实有效，如有虚假材料则不得分）；住所变动未依法变更的则不得分，并要求限期依法变更。</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办公设备</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3</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结合学术类社团的业务特点和人员配备情况综合考察办公设备的配置情况</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实地察看</w:t>
            </w:r>
            <w:r>
              <w:rPr>
                <w:rFonts w:hint="eastAsia" w:eastAsia="方正书宋简体"/>
                <w:kern w:val="0"/>
                <w:sz w:val="18"/>
                <w:szCs w:val="18"/>
              </w:rPr>
              <w:t>（</w:t>
            </w:r>
            <w:r>
              <w:rPr>
                <w:rFonts w:hint="eastAsia" w:hAnsi="宋体"/>
                <w:color w:val="FF0000"/>
                <w:kern w:val="0"/>
                <w:szCs w:val="21"/>
              </w:rPr>
              <w:t>根据人数配备相应的基本电脑、打印机、桌椅等设备</w:t>
            </w:r>
            <w:r>
              <w:rPr>
                <w:rFonts w:hint="eastAsia" w:eastAsia="方正书宋简体"/>
                <w:kern w:val="0"/>
                <w:sz w:val="18"/>
                <w:szCs w:val="18"/>
              </w:rPr>
              <w:t>）</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基础条件</w:t>
            </w:r>
            <w:r>
              <w:rPr>
                <w:kern w:val="0"/>
                <w:sz w:val="18"/>
                <w:szCs w:val="18"/>
              </w:rPr>
              <w:t>（</w:t>
            </w:r>
            <w:r>
              <w:rPr>
                <w:rFonts w:hint="eastAsia"/>
                <w:kern w:val="0"/>
                <w:sz w:val="18"/>
                <w:szCs w:val="18"/>
                <w:lang w:val="en-US" w:eastAsia="zh-CN"/>
              </w:rPr>
              <w:t>100</w:t>
            </w:r>
            <w:r>
              <w:rPr>
                <w:rFonts w:hint="eastAsia"/>
                <w:kern w:val="0"/>
                <w:sz w:val="18"/>
                <w:szCs w:val="18"/>
              </w:rPr>
              <w:t>分</w:t>
            </w:r>
            <w:r>
              <w:rPr>
                <w:kern w:val="0"/>
                <w:sz w:val="18"/>
                <w:szCs w:val="18"/>
              </w:rPr>
              <w:t>）</w:t>
            </w:r>
          </w:p>
        </w:tc>
        <w:tc>
          <w:tcPr>
            <w:tcW w:w="913" w:type="dxa"/>
            <w:vMerge w:val="restart"/>
            <w:tcBorders>
              <w:bottom w:val="single" w:color="auto" w:sz="4" w:space="0"/>
            </w:tcBorders>
            <w:shd w:val="clear" w:color="auto" w:fill="FFFFFF"/>
            <w:tcMar>
              <w:left w:w="57" w:type="dxa"/>
              <w:right w:w="57" w:type="dxa"/>
            </w:tcMar>
            <w:vAlign w:val="center"/>
          </w:tcPr>
          <w:p>
            <w:pPr>
              <w:widowControl/>
              <w:spacing w:line="250" w:lineRule="exact"/>
              <w:jc w:val="center"/>
              <w:rPr>
                <w:rFonts w:hAnsi="宋体"/>
                <w:kern w:val="0"/>
                <w:sz w:val="18"/>
                <w:szCs w:val="18"/>
              </w:rPr>
            </w:pPr>
            <w:r>
              <w:rPr>
                <w:rFonts w:hAnsi="宋体"/>
                <w:kern w:val="0"/>
                <w:sz w:val="18"/>
                <w:szCs w:val="18"/>
              </w:rPr>
              <w:t>章程</w:t>
            </w:r>
          </w:p>
          <w:p>
            <w:pPr>
              <w:widowControl/>
              <w:spacing w:line="250" w:lineRule="exact"/>
              <w:jc w:val="center"/>
              <w:rPr>
                <w:kern w:val="0"/>
                <w:sz w:val="18"/>
                <w:szCs w:val="18"/>
              </w:rPr>
            </w:pPr>
            <w:r>
              <w:rPr>
                <w:rFonts w:hAnsi="宋体"/>
                <w:kern w:val="0"/>
                <w:sz w:val="18"/>
                <w:szCs w:val="18"/>
              </w:rPr>
              <w:t>（</w:t>
            </w:r>
            <w:r>
              <w:rPr>
                <w:rFonts w:hint="eastAsia"/>
                <w:kern w:val="0"/>
                <w:sz w:val="18"/>
                <w:szCs w:val="18"/>
              </w:rPr>
              <w:t>15分）</w:t>
            </w:r>
          </w:p>
        </w:tc>
        <w:tc>
          <w:tcPr>
            <w:tcW w:w="1177" w:type="dxa"/>
            <w:tcBorders>
              <w:bottom w:val="single" w:color="auto" w:sz="4" w:space="0"/>
            </w:tcBorders>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制定程序</w:t>
            </w:r>
          </w:p>
          <w:p>
            <w:pPr>
              <w:widowControl/>
              <w:spacing w:line="250" w:lineRule="exact"/>
              <w:jc w:val="center"/>
              <w:rPr>
                <w:kern w:val="0"/>
                <w:sz w:val="18"/>
                <w:szCs w:val="18"/>
              </w:rPr>
            </w:pPr>
            <w:r>
              <w:rPr>
                <w:rFonts w:hint="eastAsia"/>
                <w:kern w:val="0"/>
                <w:sz w:val="18"/>
                <w:szCs w:val="18"/>
              </w:rPr>
              <w:t>（5分）</w:t>
            </w:r>
          </w:p>
        </w:tc>
        <w:tc>
          <w:tcPr>
            <w:tcW w:w="1889" w:type="dxa"/>
            <w:tcBorders>
              <w:bottom w:val="single" w:color="auto" w:sz="4" w:space="0"/>
            </w:tcBorders>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章程制定或修改程序</w:t>
            </w:r>
          </w:p>
        </w:tc>
        <w:tc>
          <w:tcPr>
            <w:tcW w:w="851" w:type="dxa"/>
            <w:tcBorders>
              <w:bottom w:val="single" w:color="auto" w:sz="4" w:space="0"/>
            </w:tcBorders>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tcBorders>
              <w:bottom w:val="single" w:color="auto" w:sz="4" w:space="0"/>
            </w:tcBorders>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查看制定或修改现行章程的会议纪要和决议</w:t>
            </w:r>
          </w:p>
          <w:p>
            <w:pPr>
              <w:widowControl/>
              <w:spacing w:line="250" w:lineRule="exact"/>
              <w:ind w:left="180" w:hanging="180" w:hangingChars="100"/>
              <w:rPr>
                <w:bCs/>
                <w:kern w:val="0"/>
                <w:sz w:val="18"/>
                <w:szCs w:val="18"/>
              </w:rPr>
            </w:pPr>
            <w:r>
              <w:rPr>
                <w:rFonts w:hint="eastAsia"/>
                <w:bCs/>
                <w:kern w:val="0"/>
                <w:sz w:val="18"/>
                <w:szCs w:val="18"/>
              </w:rPr>
              <w:t>□制定和修改须有2/3以上会员(或会员代表)出席会员大会(或会员代表大会) （3分）</w:t>
            </w:r>
          </w:p>
          <w:p>
            <w:pPr>
              <w:widowControl/>
              <w:spacing w:line="250" w:lineRule="exact"/>
              <w:rPr>
                <w:b/>
                <w:kern w:val="0"/>
                <w:sz w:val="18"/>
                <w:szCs w:val="18"/>
              </w:rPr>
            </w:pPr>
            <w:r>
              <w:rPr>
                <w:rFonts w:hint="eastAsia"/>
                <w:bCs/>
                <w:kern w:val="0"/>
                <w:sz w:val="18"/>
                <w:szCs w:val="18"/>
              </w:rPr>
              <w:t>□出席会员(或会员代表) 2/3以上表决通过（2分）</w:t>
            </w:r>
          </w:p>
        </w:tc>
        <w:tc>
          <w:tcPr>
            <w:tcW w:w="2198" w:type="dxa"/>
            <w:tcBorders>
              <w:bottom w:val="single" w:color="auto" w:sz="4" w:space="0"/>
            </w:tcBorders>
            <w:shd w:val="clear" w:color="auto" w:fill="auto"/>
            <w:tcMar>
              <w:left w:w="57" w:type="dxa"/>
              <w:right w:w="57" w:type="dxa"/>
            </w:tcMar>
            <w:vAlign w:val="center"/>
          </w:tcPr>
          <w:p>
            <w:pPr>
              <w:widowControl/>
              <w:shd w:val="clear" w:color="auto" w:fill="FFFFFF"/>
              <w:spacing w:line="260" w:lineRule="exact"/>
              <w:jc w:val="center"/>
              <w:rPr>
                <w:rFonts w:eastAsia="方正书宋简体"/>
                <w:kern w:val="0"/>
                <w:sz w:val="18"/>
                <w:szCs w:val="18"/>
              </w:rPr>
            </w:pPr>
            <w:r>
              <w:rPr>
                <w:rFonts w:eastAsia="方正书宋简体"/>
                <w:kern w:val="0"/>
                <w:sz w:val="18"/>
                <w:szCs w:val="18"/>
              </w:rPr>
              <w:t>查看章程及会议纪要或决议、会议签到簿，章程有理事签名</w:t>
            </w:r>
            <w:r>
              <w:rPr>
                <w:rFonts w:hint="eastAsia" w:eastAsia="方正书宋简体"/>
                <w:kern w:val="0"/>
                <w:sz w:val="18"/>
                <w:szCs w:val="18"/>
              </w:rPr>
              <w:t>（</w:t>
            </w:r>
            <w:r>
              <w:rPr>
                <w:rFonts w:hint="eastAsia" w:hAnsi="宋体"/>
                <w:color w:val="FF0000"/>
                <w:kern w:val="0"/>
                <w:szCs w:val="21"/>
              </w:rPr>
              <w:t>（章程签字手续以及会议纪要有签字照片，会议内容）</w:t>
            </w:r>
            <w:r>
              <w:rPr>
                <w:rFonts w:hint="eastAsia" w:eastAsia="方正书宋简体"/>
                <w:kern w:val="0"/>
                <w:sz w:val="18"/>
                <w:szCs w:val="18"/>
              </w:rPr>
              <w:t>）</w:t>
            </w:r>
          </w:p>
        </w:tc>
        <w:tc>
          <w:tcPr>
            <w:tcW w:w="425" w:type="dxa"/>
            <w:tcBorders>
              <w:bottom w:val="single" w:color="auto" w:sz="4" w:space="0"/>
            </w:tcBorders>
            <w:shd w:val="clear" w:color="auto" w:fill="FFFFFF"/>
            <w:tcMar>
              <w:left w:w="57" w:type="dxa"/>
              <w:right w:w="57" w:type="dxa"/>
            </w:tcMar>
            <w:vAlign w:val="center"/>
          </w:tcPr>
          <w:p>
            <w:pPr>
              <w:widowControl/>
              <w:spacing w:line="250" w:lineRule="exact"/>
              <w:jc w:val="center"/>
              <w:rPr>
                <w:sz w:val="18"/>
                <w:szCs w:val="18"/>
              </w:rPr>
            </w:pPr>
          </w:p>
        </w:tc>
        <w:tc>
          <w:tcPr>
            <w:tcW w:w="500" w:type="dxa"/>
            <w:tcBorders>
              <w:bottom w:val="single" w:color="auto" w:sz="4" w:space="0"/>
            </w:tcBorders>
            <w:shd w:val="clear" w:color="auto" w:fill="FFFFFF"/>
            <w:tcMar>
              <w:left w:w="57" w:type="dxa"/>
              <w:right w:w="57" w:type="dxa"/>
            </w:tcMar>
            <w:vAlign w:val="center"/>
          </w:tcPr>
          <w:p>
            <w:pPr>
              <w:widowControl/>
              <w:spacing w:line="250" w:lineRule="exact"/>
              <w:jc w:val="center"/>
              <w:rPr>
                <w:sz w:val="18"/>
                <w:szCs w:val="18"/>
              </w:rPr>
            </w:pPr>
          </w:p>
        </w:tc>
        <w:tc>
          <w:tcPr>
            <w:tcW w:w="609" w:type="dxa"/>
            <w:tcBorders>
              <w:bottom w:val="single" w:color="auto" w:sz="4" w:space="0"/>
            </w:tcBorders>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章程核准</w:t>
            </w:r>
          </w:p>
          <w:p>
            <w:pPr>
              <w:widowControl/>
              <w:spacing w:line="250" w:lineRule="exact"/>
              <w:jc w:val="center"/>
              <w:rPr>
                <w:kern w:val="0"/>
                <w:sz w:val="18"/>
                <w:szCs w:val="18"/>
              </w:rPr>
            </w:pPr>
            <w:r>
              <w:rPr>
                <w:rFonts w:hAnsi="宋体"/>
                <w:kern w:val="0"/>
                <w:sz w:val="18"/>
                <w:szCs w:val="18"/>
              </w:rPr>
              <w:t>（</w:t>
            </w:r>
            <w:r>
              <w:rPr>
                <w:rFonts w:hint="eastAsia"/>
                <w:kern w:val="0"/>
                <w:sz w:val="18"/>
                <w:szCs w:val="18"/>
              </w:rPr>
              <w:t>10分）</w:t>
            </w: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章程经登记管理机关核准情况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查看登记管理机关制发的《社会团体章程核准通知书》</w:t>
            </w:r>
          </w:p>
          <w:p>
            <w:pPr>
              <w:widowControl/>
              <w:spacing w:line="250" w:lineRule="exact"/>
              <w:ind w:left="180" w:hanging="180" w:hangingChars="100"/>
              <w:rPr>
                <w:bCs/>
                <w:kern w:val="0"/>
                <w:sz w:val="18"/>
                <w:szCs w:val="18"/>
              </w:rPr>
            </w:pPr>
            <w:r>
              <w:rPr>
                <w:rFonts w:hint="eastAsia"/>
                <w:bCs/>
                <w:kern w:val="0"/>
                <w:sz w:val="18"/>
                <w:szCs w:val="18"/>
              </w:rPr>
              <w:t>□修改章程应当自业务主管单位审查同意之日起30日内,报登记管理机关核准（10分）（未核准</w:t>
            </w:r>
            <w:r>
              <w:rPr>
                <w:bCs/>
                <w:kern w:val="0"/>
                <w:sz w:val="18"/>
                <w:szCs w:val="18"/>
              </w:rPr>
              <w:t>的</w:t>
            </w:r>
            <w:r>
              <w:rPr>
                <w:rFonts w:hint="eastAsia"/>
                <w:bCs/>
                <w:kern w:val="0"/>
                <w:sz w:val="18"/>
                <w:szCs w:val="18"/>
              </w:rPr>
              <w:t>但在办理过程中视为章程按规定核准）</w:t>
            </w:r>
          </w:p>
        </w:tc>
        <w:tc>
          <w:tcPr>
            <w:tcW w:w="2198" w:type="dxa"/>
            <w:shd w:val="clear" w:color="auto" w:fill="auto"/>
            <w:tcMar>
              <w:left w:w="57" w:type="dxa"/>
              <w:right w:w="57" w:type="dxa"/>
            </w:tcMar>
            <w:vAlign w:val="center"/>
          </w:tcPr>
          <w:p>
            <w:pPr>
              <w:widowControl/>
              <w:spacing w:line="250" w:lineRule="exact"/>
              <w:jc w:val="center"/>
              <w:rPr>
                <w:color w:val="FF0000"/>
                <w:kern w:val="0"/>
                <w:sz w:val="18"/>
                <w:szCs w:val="18"/>
              </w:rPr>
            </w:pPr>
            <w:r>
              <w:rPr>
                <w:rFonts w:eastAsia="方正书宋简体"/>
                <w:color w:val="FF0000"/>
                <w:kern w:val="0"/>
                <w:szCs w:val="21"/>
              </w:rPr>
              <w:t>查看章程及会议纪要或决议、会议签到簿，章程有理事签名</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widowControl/>
              <w:spacing w:line="250" w:lineRule="exact"/>
              <w:rPr>
                <w:kern w:val="0"/>
                <w:sz w:val="18"/>
                <w:szCs w:val="18"/>
              </w:rPr>
            </w:pPr>
          </w:p>
          <w:p>
            <w:pPr>
              <w:widowControl/>
              <w:spacing w:line="250" w:lineRule="exact"/>
              <w:jc w:val="center"/>
              <w:rPr>
                <w:kern w:val="0"/>
                <w:sz w:val="18"/>
                <w:szCs w:val="18"/>
              </w:rPr>
            </w:pPr>
          </w:p>
          <w:p>
            <w:pPr>
              <w:widowControl/>
              <w:spacing w:line="250" w:lineRule="exact"/>
              <w:jc w:val="center"/>
              <w:rPr>
                <w:kern w:val="0"/>
                <w:sz w:val="18"/>
                <w:szCs w:val="18"/>
              </w:rPr>
            </w:pPr>
            <w:r>
              <w:rPr>
                <w:rFonts w:hint="eastAsia"/>
                <w:kern w:val="0"/>
                <w:sz w:val="18"/>
                <w:szCs w:val="18"/>
              </w:rPr>
              <w:t>登记和备案</w:t>
            </w:r>
          </w:p>
          <w:p>
            <w:pPr>
              <w:widowControl/>
              <w:spacing w:line="250" w:lineRule="exact"/>
              <w:jc w:val="center"/>
              <w:rPr>
                <w:kern w:val="0"/>
                <w:sz w:val="18"/>
                <w:szCs w:val="18"/>
              </w:rPr>
            </w:pPr>
            <w:r>
              <w:rPr>
                <w:rFonts w:hint="eastAsia"/>
                <w:kern w:val="0"/>
                <w:sz w:val="18"/>
                <w:szCs w:val="18"/>
              </w:rPr>
              <w:t>（20分）</w:t>
            </w:r>
          </w:p>
          <w:p>
            <w:pPr>
              <w:widowControl/>
              <w:spacing w:line="250" w:lineRule="exact"/>
              <w:jc w:val="center"/>
              <w:rPr>
                <w:kern w:val="0"/>
                <w:sz w:val="18"/>
                <w:szCs w:val="18"/>
              </w:rPr>
            </w:pPr>
          </w:p>
          <w:p>
            <w:pPr>
              <w:widowControl/>
              <w:spacing w:line="250" w:lineRule="exact"/>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hAnsi="宋体"/>
                <w:kern w:val="0"/>
                <w:sz w:val="18"/>
                <w:szCs w:val="18"/>
              </w:rPr>
              <w:t>变更登记   （10分）</w:t>
            </w: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Ansi="宋体"/>
                <w:kern w:val="0"/>
                <w:sz w:val="18"/>
                <w:szCs w:val="18"/>
              </w:rPr>
              <w:t>名称、业务范围、住所、注册资金、法定代表人、业务主管单位等变更</w:t>
            </w:r>
            <w:r>
              <w:rPr>
                <w:rFonts w:hint="eastAsia" w:hAnsi="宋体"/>
                <w:kern w:val="0"/>
                <w:sz w:val="18"/>
                <w:szCs w:val="18"/>
              </w:rPr>
              <w:t>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查看登记管理机关制发的变更通知书</w:t>
            </w:r>
          </w:p>
          <w:p>
            <w:pPr>
              <w:widowControl/>
              <w:spacing w:line="250" w:lineRule="exact"/>
              <w:ind w:left="180" w:hanging="180" w:hangingChars="100"/>
              <w:rPr>
                <w:b/>
                <w:kern w:val="0"/>
                <w:sz w:val="18"/>
                <w:szCs w:val="18"/>
              </w:rPr>
            </w:pPr>
            <w:r>
              <w:rPr>
                <w:rFonts w:hint="eastAsia"/>
                <w:bCs/>
                <w:kern w:val="0"/>
                <w:sz w:val="18"/>
                <w:szCs w:val="18"/>
              </w:rPr>
              <w:t>□按规定</w:t>
            </w:r>
            <w:r>
              <w:rPr>
                <w:bCs/>
                <w:kern w:val="0"/>
                <w:sz w:val="18"/>
                <w:szCs w:val="18"/>
              </w:rPr>
              <w:t>办理变更事项（</w:t>
            </w:r>
            <w:r>
              <w:rPr>
                <w:rFonts w:hint="eastAsia"/>
                <w:bCs/>
                <w:kern w:val="0"/>
                <w:sz w:val="18"/>
                <w:szCs w:val="18"/>
              </w:rPr>
              <w:t>每</w:t>
            </w:r>
            <w:r>
              <w:rPr>
                <w:bCs/>
                <w:kern w:val="0"/>
                <w:sz w:val="18"/>
                <w:szCs w:val="18"/>
              </w:rPr>
              <w:t>项</w:t>
            </w:r>
            <w:r>
              <w:rPr>
                <w:rFonts w:hint="eastAsia"/>
                <w:bCs/>
                <w:kern w:val="0"/>
                <w:sz w:val="18"/>
                <w:szCs w:val="18"/>
              </w:rPr>
              <w:t>2分，</w:t>
            </w:r>
            <w:r>
              <w:rPr>
                <w:bCs/>
                <w:kern w:val="0"/>
                <w:sz w:val="18"/>
                <w:szCs w:val="18"/>
              </w:rPr>
              <w:t>最高</w:t>
            </w:r>
            <w:r>
              <w:rPr>
                <w:rFonts w:hint="eastAsia"/>
                <w:bCs/>
                <w:kern w:val="0"/>
                <w:sz w:val="18"/>
                <w:szCs w:val="18"/>
              </w:rPr>
              <w:t>10分</w:t>
            </w:r>
            <w:r>
              <w:rPr>
                <w:bCs/>
                <w:kern w:val="0"/>
                <w:sz w:val="18"/>
                <w:szCs w:val="18"/>
              </w:rPr>
              <w:t>）</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eastAsia="方正书宋简体"/>
                <w:kern w:val="0"/>
                <w:sz w:val="18"/>
                <w:szCs w:val="18"/>
              </w:rPr>
              <w:t>核查现实情况和查看变更登记材料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rFonts w:hAnsi="宋体"/>
                <w:kern w:val="0"/>
                <w:sz w:val="18"/>
                <w:szCs w:val="18"/>
              </w:rPr>
            </w:pPr>
          </w:p>
          <w:p>
            <w:pPr>
              <w:widowControl/>
              <w:spacing w:line="250" w:lineRule="exact"/>
              <w:jc w:val="center"/>
              <w:rPr>
                <w:rFonts w:hAnsi="宋体"/>
                <w:kern w:val="0"/>
                <w:sz w:val="18"/>
                <w:szCs w:val="18"/>
              </w:rPr>
            </w:pPr>
          </w:p>
          <w:p>
            <w:pPr>
              <w:widowControl/>
              <w:spacing w:line="250" w:lineRule="exact"/>
              <w:jc w:val="center"/>
              <w:rPr>
                <w:rFonts w:hAnsi="宋体"/>
                <w:kern w:val="0"/>
                <w:sz w:val="18"/>
                <w:szCs w:val="18"/>
              </w:rPr>
            </w:pPr>
          </w:p>
          <w:p>
            <w:pPr>
              <w:widowControl/>
              <w:spacing w:line="250" w:lineRule="exact"/>
              <w:jc w:val="center"/>
              <w:rPr>
                <w:rFonts w:hAnsi="宋体"/>
                <w:kern w:val="0"/>
                <w:sz w:val="18"/>
                <w:szCs w:val="18"/>
              </w:rPr>
            </w:pPr>
          </w:p>
          <w:p>
            <w:pPr>
              <w:widowControl/>
              <w:spacing w:line="250" w:lineRule="exact"/>
              <w:jc w:val="center"/>
              <w:rPr>
                <w:rFonts w:hAnsi="宋体"/>
                <w:kern w:val="0"/>
                <w:sz w:val="18"/>
                <w:szCs w:val="18"/>
              </w:rPr>
            </w:pPr>
            <w:r>
              <w:rPr>
                <w:rFonts w:hint="eastAsia" w:hAnsi="宋体"/>
                <w:kern w:val="0"/>
                <w:sz w:val="18"/>
                <w:szCs w:val="18"/>
              </w:rPr>
              <w:t>备案</w:t>
            </w:r>
          </w:p>
          <w:p>
            <w:pPr>
              <w:widowControl/>
              <w:spacing w:line="250" w:lineRule="exact"/>
              <w:jc w:val="center"/>
              <w:rPr>
                <w:kern w:val="0"/>
                <w:sz w:val="18"/>
                <w:szCs w:val="18"/>
              </w:rPr>
            </w:pPr>
            <w:r>
              <w:rPr>
                <w:rFonts w:hAnsi="宋体"/>
                <w:kern w:val="0"/>
                <w:sz w:val="18"/>
                <w:szCs w:val="18"/>
              </w:rPr>
              <w:t>（</w:t>
            </w:r>
            <w:r>
              <w:rPr>
                <w:rFonts w:hint="eastAsia"/>
                <w:kern w:val="0"/>
                <w:sz w:val="18"/>
                <w:szCs w:val="18"/>
              </w:rPr>
              <w:t>10分）</w:t>
            </w:r>
          </w:p>
          <w:p>
            <w:pPr>
              <w:widowControl/>
              <w:spacing w:line="250" w:lineRule="exact"/>
              <w:jc w:val="center"/>
              <w:rPr>
                <w:kern w:val="0"/>
                <w:sz w:val="18"/>
                <w:szCs w:val="18"/>
              </w:rPr>
            </w:pPr>
          </w:p>
          <w:p>
            <w:pPr>
              <w:widowControl/>
              <w:spacing w:line="250" w:lineRule="exact"/>
              <w:jc w:val="center"/>
              <w:rPr>
                <w:kern w:val="0"/>
                <w:sz w:val="18"/>
                <w:szCs w:val="18"/>
              </w:rPr>
            </w:pPr>
          </w:p>
          <w:p>
            <w:pPr>
              <w:widowControl/>
              <w:spacing w:line="250" w:lineRule="exact"/>
              <w:rPr>
                <w:kern w:val="0"/>
                <w:sz w:val="18"/>
                <w:szCs w:val="18"/>
              </w:rPr>
            </w:pPr>
          </w:p>
        </w:tc>
        <w:tc>
          <w:tcPr>
            <w:tcW w:w="1889" w:type="dxa"/>
            <w:shd w:val="clear" w:color="auto" w:fill="FFFFFF"/>
            <w:tcMar>
              <w:left w:w="57" w:type="dxa"/>
              <w:right w:w="57" w:type="dxa"/>
            </w:tcMar>
            <w:vAlign w:val="center"/>
          </w:tcPr>
          <w:p>
            <w:pPr>
              <w:widowControl/>
              <w:spacing w:line="250" w:lineRule="exact"/>
              <w:rPr>
                <w:rFonts w:hAnsi="宋体"/>
                <w:kern w:val="0"/>
                <w:sz w:val="18"/>
                <w:szCs w:val="18"/>
              </w:rPr>
            </w:pPr>
          </w:p>
          <w:p>
            <w:pPr>
              <w:widowControl/>
              <w:spacing w:line="250" w:lineRule="exact"/>
              <w:rPr>
                <w:rFonts w:hAnsi="宋体"/>
                <w:kern w:val="0"/>
                <w:sz w:val="18"/>
                <w:szCs w:val="18"/>
              </w:rPr>
            </w:pPr>
          </w:p>
          <w:p>
            <w:pPr>
              <w:widowControl/>
              <w:spacing w:line="250" w:lineRule="exact"/>
              <w:rPr>
                <w:rFonts w:hAnsi="宋体"/>
                <w:kern w:val="0"/>
                <w:sz w:val="18"/>
                <w:szCs w:val="18"/>
              </w:rPr>
            </w:pPr>
          </w:p>
          <w:p>
            <w:pPr>
              <w:widowControl/>
              <w:spacing w:line="250" w:lineRule="exact"/>
              <w:rPr>
                <w:rFonts w:hAnsi="宋体"/>
                <w:kern w:val="0"/>
                <w:sz w:val="18"/>
                <w:szCs w:val="18"/>
              </w:rPr>
            </w:pPr>
          </w:p>
          <w:p>
            <w:pPr>
              <w:widowControl/>
              <w:spacing w:line="250" w:lineRule="exact"/>
              <w:rPr>
                <w:rFonts w:hAnsi="宋体"/>
                <w:kern w:val="0"/>
                <w:sz w:val="18"/>
                <w:szCs w:val="18"/>
              </w:rPr>
            </w:pPr>
            <w:r>
              <w:rPr>
                <w:rFonts w:hAnsi="宋体"/>
                <w:kern w:val="0"/>
                <w:sz w:val="18"/>
                <w:szCs w:val="18"/>
              </w:rPr>
              <w:t>负责人、印章、银行账户等办理备案</w:t>
            </w:r>
            <w:r>
              <w:rPr>
                <w:rFonts w:hint="eastAsia" w:hAnsi="宋体"/>
                <w:kern w:val="0"/>
                <w:sz w:val="18"/>
                <w:szCs w:val="18"/>
              </w:rPr>
              <w:t>情况</w:t>
            </w:r>
          </w:p>
          <w:p>
            <w:pPr>
              <w:widowControl/>
              <w:spacing w:line="250" w:lineRule="exact"/>
              <w:rPr>
                <w:rFonts w:hAnsi="宋体"/>
                <w:kern w:val="0"/>
                <w:sz w:val="18"/>
                <w:szCs w:val="18"/>
              </w:rPr>
            </w:pPr>
          </w:p>
          <w:p>
            <w:pPr>
              <w:widowControl/>
              <w:spacing w:line="250" w:lineRule="exact"/>
              <w:rPr>
                <w:kern w:val="0"/>
                <w:sz w:val="18"/>
                <w:szCs w:val="18"/>
              </w:rPr>
            </w:pPr>
          </w:p>
        </w:tc>
        <w:tc>
          <w:tcPr>
            <w:tcW w:w="851" w:type="dxa"/>
            <w:shd w:val="clear" w:color="auto" w:fill="FFFFFF"/>
            <w:tcMar>
              <w:left w:w="57" w:type="dxa"/>
              <w:right w:w="57" w:type="dxa"/>
            </w:tcMar>
            <w:vAlign w:val="center"/>
          </w:tcPr>
          <w:p>
            <w:pPr>
              <w:widowControl/>
              <w:spacing w:line="250" w:lineRule="exact"/>
              <w:rPr>
                <w:kern w:val="0"/>
                <w:sz w:val="18"/>
                <w:szCs w:val="18"/>
              </w:rPr>
            </w:pPr>
          </w:p>
          <w:p>
            <w:pPr>
              <w:widowControl/>
              <w:spacing w:line="250" w:lineRule="exact"/>
              <w:ind w:firstLine="180" w:firstLineChars="100"/>
              <w:rPr>
                <w:kern w:val="0"/>
                <w:sz w:val="18"/>
                <w:szCs w:val="18"/>
              </w:rPr>
            </w:pPr>
            <w:r>
              <w:rPr>
                <w:rFonts w:hint="eastAsia"/>
                <w:kern w:val="0"/>
                <w:sz w:val="18"/>
                <w:szCs w:val="18"/>
              </w:rPr>
              <w:t>10</w:t>
            </w:r>
          </w:p>
          <w:p>
            <w:pPr>
              <w:widowControl/>
              <w:spacing w:line="250" w:lineRule="exact"/>
              <w:rPr>
                <w:kern w:val="0"/>
                <w:sz w:val="18"/>
                <w:szCs w:val="18"/>
              </w:rPr>
            </w:pPr>
          </w:p>
        </w:tc>
        <w:tc>
          <w:tcPr>
            <w:tcW w:w="4110" w:type="dxa"/>
            <w:shd w:val="clear" w:color="auto" w:fill="FFFFFF"/>
            <w:tcMar>
              <w:left w:w="57" w:type="dxa"/>
              <w:right w:w="57" w:type="dxa"/>
            </w:tcMar>
            <w:vAlign w:val="center"/>
          </w:tcPr>
          <w:p>
            <w:pPr>
              <w:widowControl/>
              <w:spacing w:line="250" w:lineRule="exact"/>
              <w:ind w:left="181" w:hanging="181" w:hangingChars="100"/>
              <w:rPr>
                <w:b/>
                <w:kern w:val="0"/>
                <w:sz w:val="18"/>
                <w:szCs w:val="18"/>
              </w:rPr>
            </w:pPr>
            <w:r>
              <w:rPr>
                <w:rFonts w:hint="eastAsia"/>
                <w:b/>
                <w:kern w:val="0"/>
                <w:sz w:val="18"/>
                <w:szCs w:val="18"/>
              </w:rPr>
              <w:t>查看负责人、印章、银行账户等备案材料</w:t>
            </w:r>
          </w:p>
          <w:p>
            <w:pPr>
              <w:widowControl/>
              <w:spacing w:line="250" w:lineRule="exact"/>
              <w:ind w:left="180" w:hanging="180" w:hangingChars="100"/>
              <w:rPr>
                <w:kern w:val="0"/>
                <w:sz w:val="18"/>
                <w:szCs w:val="18"/>
              </w:rPr>
            </w:pPr>
            <w:r>
              <w:rPr>
                <w:rFonts w:hint="eastAsia"/>
                <w:kern w:val="0"/>
                <w:sz w:val="18"/>
                <w:szCs w:val="18"/>
              </w:rPr>
              <w:t>□负责人由会员（代表）大会选举和罢免（3分）</w:t>
            </w:r>
          </w:p>
          <w:p>
            <w:pPr>
              <w:widowControl/>
              <w:spacing w:line="250" w:lineRule="exact"/>
              <w:ind w:left="180" w:hanging="180" w:hangingChars="100"/>
              <w:rPr>
                <w:kern w:val="0"/>
                <w:sz w:val="18"/>
                <w:szCs w:val="18"/>
              </w:rPr>
            </w:pPr>
            <w:r>
              <w:rPr>
                <w:rFonts w:hint="eastAsia"/>
                <w:kern w:val="0"/>
                <w:sz w:val="18"/>
                <w:szCs w:val="18"/>
              </w:rPr>
              <w:t>□社会团体调整负责人的，应当在履行内部选举程序后，经业务主管单位审查同意，向登记管理机关申请变更备案。社会团体换届产生新一届理事长（会长）、副理事长（副会长）、秘书长后，无论是否发生人员、职务变动，均应按照相关规定，及时到登记管理机关办理负责人备案手续。团体负责人备案应按照“一届一备、变更必备”的原则进行（4分）</w:t>
            </w:r>
          </w:p>
          <w:p>
            <w:pPr>
              <w:widowControl/>
              <w:spacing w:line="250" w:lineRule="exact"/>
              <w:ind w:left="180" w:hanging="180" w:hangingChars="100"/>
              <w:rPr>
                <w:kern w:val="0"/>
                <w:sz w:val="18"/>
                <w:szCs w:val="18"/>
              </w:rPr>
            </w:pPr>
            <w:r>
              <w:rPr>
                <w:rFonts w:hint="eastAsia"/>
                <w:kern w:val="0"/>
                <w:sz w:val="18"/>
                <w:szCs w:val="18"/>
              </w:rPr>
              <w:t>□凭《社会团体法人登记证书》申请刻制印章，开立银行账户，并将印章样式和银行账户报登记管理机关备案（3分）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看负责人、印章、银行账户等备案材料做到一届一备</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rFonts w:hAnsi="宋体"/>
                <w:color w:val="FF0000"/>
                <w:kern w:val="0"/>
                <w:sz w:val="18"/>
                <w:szCs w:val="18"/>
              </w:rPr>
            </w:pPr>
            <w:r>
              <w:rPr>
                <w:rFonts w:hint="eastAsia" w:hAnsi="宋体"/>
                <w:color w:val="FF0000"/>
                <w:kern w:val="0"/>
                <w:sz w:val="18"/>
                <w:szCs w:val="18"/>
              </w:rPr>
              <w:t>基础条件</w:t>
            </w:r>
            <w:r>
              <w:rPr>
                <w:rFonts w:hAnsi="宋体"/>
                <w:color w:val="FF0000"/>
                <w:kern w:val="0"/>
                <w:sz w:val="18"/>
                <w:szCs w:val="18"/>
              </w:rPr>
              <w:t>（</w:t>
            </w:r>
            <w:r>
              <w:rPr>
                <w:rFonts w:hint="eastAsia" w:hAnsi="宋体"/>
                <w:color w:val="FF0000"/>
                <w:kern w:val="0"/>
                <w:sz w:val="18"/>
                <w:szCs w:val="18"/>
                <w:lang w:val="en-US" w:eastAsia="zh-CN"/>
              </w:rPr>
              <w:t>100</w:t>
            </w:r>
            <w:r>
              <w:rPr>
                <w:rFonts w:hint="eastAsia" w:hAnsi="宋体"/>
                <w:color w:val="FF0000"/>
                <w:kern w:val="0"/>
                <w:sz w:val="18"/>
                <w:szCs w:val="18"/>
              </w:rPr>
              <w:t>分</w:t>
            </w:r>
            <w:r>
              <w:rPr>
                <w:rFonts w:hAnsi="宋体"/>
                <w:color w:val="FF0000"/>
                <w:kern w:val="0"/>
                <w:sz w:val="18"/>
                <w:szCs w:val="18"/>
              </w:rPr>
              <w:t>）</w:t>
            </w:r>
          </w:p>
        </w:tc>
        <w:tc>
          <w:tcPr>
            <w:tcW w:w="913" w:type="dxa"/>
            <w:vMerge w:val="restart"/>
            <w:shd w:val="clear" w:color="auto" w:fill="FFFFFF"/>
            <w:tcMar>
              <w:left w:w="57" w:type="dxa"/>
              <w:right w:w="57" w:type="dxa"/>
            </w:tcMar>
            <w:vAlign w:val="center"/>
          </w:tcPr>
          <w:p>
            <w:pPr>
              <w:widowControl/>
              <w:spacing w:line="250" w:lineRule="exact"/>
              <w:jc w:val="center"/>
              <w:rPr>
                <w:rFonts w:hAnsi="宋体"/>
                <w:color w:val="FF0000"/>
                <w:kern w:val="0"/>
                <w:sz w:val="18"/>
                <w:szCs w:val="18"/>
              </w:rPr>
            </w:pPr>
            <w:r>
              <w:rPr>
                <w:rFonts w:hint="eastAsia" w:hAnsi="宋体"/>
                <w:color w:val="FF0000"/>
                <w:kern w:val="0"/>
                <w:sz w:val="18"/>
                <w:szCs w:val="18"/>
              </w:rPr>
              <w:t>年度检查（</w:t>
            </w:r>
            <w:r>
              <w:rPr>
                <w:rFonts w:hint="eastAsia" w:hAnsi="宋体"/>
                <w:color w:val="FF0000"/>
                <w:kern w:val="0"/>
                <w:sz w:val="18"/>
                <w:szCs w:val="18"/>
                <w:lang w:val="en-US" w:eastAsia="zh-CN"/>
              </w:rPr>
              <w:t>30</w:t>
            </w:r>
            <w:r>
              <w:rPr>
                <w:rFonts w:hint="eastAsia" w:hAnsi="宋体"/>
                <w:color w:val="FF0000"/>
                <w:kern w:val="0"/>
                <w:sz w:val="18"/>
                <w:szCs w:val="18"/>
              </w:rPr>
              <w:t>分）</w:t>
            </w:r>
          </w:p>
        </w:tc>
        <w:tc>
          <w:tcPr>
            <w:tcW w:w="1177" w:type="dxa"/>
            <w:vMerge w:val="restart"/>
            <w:shd w:val="clear" w:color="auto" w:fill="auto"/>
            <w:tcMar>
              <w:left w:w="57" w:type="dxa"/>
              <w:right w:w="57" w:type="dxa"/>
            </w:tcMar>
            <w:vAlign w:val="center"/>
          </w:tcPr>
          <w:p>
            <w:pPr>
              <w:widowControl/>
              <w:spacing w:line="250" w:lineRule="exact"/>
              <w:jc w:val="center"/>
              <w:rPr>
                <w:rFonts w:hAnsi="宋体"/>
                <w:color w:val="FF0000"/>
                <w:kern w:val="0"/>
                <w:sz w:val="18"/>
                <w:szCs w:val="18"/>
              </w:rPr>
            </w:pPr>
            <w:r>
              <w:rPr>
                <w:rFonts w:hint="eastAsia" w:hAnsi="宋体"/>
                <w:color w:val="FF0000"/>
                <w:kern w:val="0"/>
                <w:sz w:val="18"/>
                <w:szCs w:val="18"/>
              </w:rPr>
              <w:t>年检时间和结论</w:t>
            </w:r>
          </w:p>
          <w:p>
            <w:pPr>
              <w:widowControl/>
              <w:spacing w:line="250" w:lineRule="exact"/>
              <w:jc w:val="center"/>
              <w:rPr>
                <w:rFonts w:hAnsi="宋体"/>
                <w:color w:val="FF0000"/>
                <w:kern w:val="0"/>
                <w:sz w:val="18"/>
                <w:szCs w:val="18"/>
              </w:rPr>
            </w:pPr>
            <w:r>
              <w:rPr>
                <w:rFonts w:hint="eastAsia" w:hAnsi="宋体"/>
                <w:color w:val="FF0000"/>
                <w:kern w:val="0"/>
                <w:sz w:val="18"/>
                <w:szCs w:val="18"/>
              </w:rPr>
              <w:t>（</w:t>
            </w:r>
            <w:r>
              <w:rPr>
                <w:rFonts w:hint="eastAsia" w:hAnsi="宋体"/>
                <w:color w:val="FF0000"/>
                <w:kern w:val="0"/>
                <w:sz w:val="18"/>
                <w:szCs w:val="18"/>
                <w:lang w:val="en-US" w:eastAsia="zh-CN"/>
              </w:rPr>
              <w:t>30</w:t>
            </w:r>
            <w:r>
              <w:rPr>
                <w:rFonts w:hint="eastAsia" w:hAnsi="宋体"/>
                <w:color w:val="FF0000"/>
                <w:kern w:val="0"/>
                <w:sz w:val="18"/>
                <w:szCs w:val="18"/>
              </w:rPr>
              <w:t>分）</w:t>
            </w:r>
          </w:p>
        </w:tc>
        <w:tc>
          <w:tcPr>
            <w:tcW w:w="1889" w:type="dxa"/>
            <w:shd w:val="clear" w:color="auto" w:fill="FFFFFF"/>
            <w:tcMar>
              <w:left w:w="57" w:type="dxa"/>
              <w:right w:w="57" w:type="dxa"/>
            </w:tcMar>
            <w:vAlign w:val="center"/>
          </w:tcPr>
          <w:p>
            <w:pPr>
              <w:widowControl/>
              <w:spacing w:line="250" w:lineRule="exact"/>
              <w:rPr>
                <w:rFonts w:hAnsi="宋体"/>
                <w:color w:val="FF0000"/>
                <w:kern w:val="0"/>
                <w:sz w:val="18"/>
                <w:szCs w:val="18"/>
              </w:rPr>
            </w:pPr>
            <w:r>
              <w:rPr>
                <w:rFonts w:hint="eastAsia" w:hAnsi="宋体"/>
                <w:color w:val="FF0000"/>
                <w:kern w:val="0"/>
                <w:sz w:val="18"/>
                <w:szCs w:val="18"/>
              </w:rPr>
              <w:t>参检时间</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10</w:t>
            </w:r>
          </w:p>
        </w:tc>
        <w:tc>
          <w:tcPr>
            <w:tcW w:w="4110" w:type="dxa"/>
            <w:vMerge w:val="restart"/>
            <w:shd w:val="clear" w:color="auto" w:fill="FFFFFF"/>
            <w:tcMar>
              <w:left w:w="57" w:type="dxa"/>
              <w:right w:w="57" w:type="dxa"/>
            </w:tcMar>
            <w:vAlign w:val="center"/>
          </w:tcPr>
          <w:p>
            <w:pPr>
              <w:widowControl/>
              <w:spacing w:line="250" w:lineRule="exact"/>
              <w:rPr>
                <w:rFonts w:hint="eastAsia"/>
                <w:b/>
                <w:sz w:val="18"/>
                <w:szCs w:val="18"/>
              </w:rPr>
            </w:pPr>
            <w:r>
              <w:rPr>
                <w:rFonts w:hint="eastAsia"/>
                <w:b/>
                <w:sz w:val="18"/>
                <w:szCs w:val="18"/>
              </w:rPr>
              <w:t>查看年检结论和社团留存的当年报送的工作报告等</w:t>
            </w:r>
          </w:p>
          <w:p>
            <w:pPr>
              <w:widowControl/>
              <w:spacing w:line="250" w:lineRule="exact"/>
              <w:ind w:left="180" w:hanging="180" w:hangingChars="100"/>
              <w:rPr>
                <w:rFonts w:hint="default" w:eastAsia="宋体"/>
                <w:bCs/>
                <w:kern w:val="0"/>
                <w:sz w:val="18"/>
                <w:szCs w:val="18"/>
                <w:lang w:val="en-US" w:eastAsia="zh-CN"/>
              </w:rPr>
            </w:pPr>
            <w:r>
              <w:rPr>
                <w:rFonts w:hint="eastAsia"/>
                <w:bCs/>
                <w:kern w:val="0"/>
                <w:sz w:val="18"/>
                <w:szCs w:val="18"/>
              </w:rPr>
              <w:t>□应按规定时间接受年度检查（</w:t>
            </w:r>
            <w:r>
              <w:rPr>
                <w:rFonts w:hint="eastAsia"/>
                <w:bCs/>
                <w:kern w:val="0"/>
                <w:sz w:val="18"/>
                <w:szCs w:val="18"/>
                <w:lang w:val="en-US" w:eastAsia="zh-CN"/>
              </w:rPr>
              <w:t>10</w:t>
            </w:r>
            <w:r>
              <w:rPr>
                <w:rFonts w:hint="eastAsia"/>
                <w:bCs/>
                <w:kern w:val="0"/>
                <w:sz w:val="18"/>
                <w:szCs w:val="18"/>
              </w:rPr>
              <w:t>分）</w:t>
            </w:r>
            <w:r>
              <w:rPr>
                <w:rFonts w:hint="eastAsia"/>
                <w:bCs/>
                <w:kern w:val="0"/>
                <w:sz w:val="18"/>
                <w:szCs w:val="18"/>
                <w:lang w:eastAsia="zh-CN"/>
              </w:rPr>
              <w:t>，</w:t>
            </w:r>
            <w:r>
              <w:rPr>
                <w:rFonts w:hint="eastAsia"/>
                <w:bCs/>
                <w:kern w:val="0"/>
                <w:sz w:val="18"/>
                <w:szCs w:val="18"/>
                <w:lang w:val="en-US" w:eastAsia="zh-CN"/>
              </w:rPr>
              <w:t>督办后补交年检6分</w:t>
            </w:r>
          </w:p>
          <w:p>
            <w:pPr>
              <w:widowControl/>
              <w:spacing w:line="250" w:lineRule="exact"/>
              <w:rPr>
                <w:sz w:val="18"/>
                <w:szCs w:val="18"/>
              </w:rPr>
            </w:pPr>
            <w:r>
              <w:rPr>
                <w:rFonts w:hint="eastAsia"/>
                <w:bCs/>
                <w:kern w:val="0"/>
                <w:sz w:val="18"/>
                <w:szCs w:val="18"/>
              </w:rPr>
              <w:t>□结论分为：合格（2</w:t>
            </w:r>
            <w:r>
              <w:rPr>
                <w:rFonts w:hint="eastAsia"/>
                <w:bCs/>
                <w:kern w:val="0"/>
                <w:sz w:val="18"/>
                <w:szCs w:val="18"/>
                <w:lang w:val="en-US" w:eastAsia="zh-CN"/>
              </w:rPr>
              <w:t>0</w:t>
            </w:r>
            <w:r>
              <w:rPr>
                <w:rFonts w:hint="eastAsia"/>
                <w:bCs/>
                <w:kern w:val="0"/>
                <w:sz w:val="18"/>
                <w:szCs w:val="18"/>
              </w:rPr>
              <w:t>分）、基本合格（1</w:t>
            </w:r>
            <w:r>
              <w:rPr>
                <w:rFonts w:hint="eastAsia"/>
                <w:bCs/>
                <w:kern w:val="0"/>
                <w:sz w:val="18"/>
                <w:szCs w:val="18"/>
                <w:lang w:val="en-US" w:eastAsia="zh-CN"/>
              </w:rPr>
              <w:t>0</w:t>
            </w:r>
            <w:r>
              <w:rPr>
                <w:rFonts w:hint="eastAsia"/>
                <w:bCs/>
                <w:kern w:val="0"/>
                <w:sz w:val="18"/>
                <w:szCs w:val="18"/>
              </w:rPr>
              <w:t>分）、不合格（0分）三种</w:t>
            </w:r>
          </w:p>
        </w:tc>
        <w:tc>
          <w:tcPr>
            <w:tcW w:w="2198" w:type="dxa"/>
            <w:vMerge w:val="restart"/>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w:t>
            </w:r>
            <w:r>
              <w:rPr>
                <w:rFonts w:hint="eastAsia"/>
                <w:color w:val="FF0000"/>
                <w:sz w:val="18"/>
                <w:szCs w:val="18"/>
              </w:rPr>
              <w:t>近两年</w:t>
            </w:r>
            <w:r>
              <w:rPr>
                <w:rFonts w:hint="eastAsia"/>
                <w:sz w:val="18"/>
                <w:szCs w:val="18"/>
              </w:rPr>
              <w:t>的年检结论和社团留存的</w:t>
            </w:r>
            <w:r>
              <w:rPr>
                <w:rFonts w:hint="eastAsia"/>
                <w:color w:val="FF0000"/>
                <w:sz w:val="18"/>
                <w:szCs w:val="18"/>
              </w:rPr>
              <w:t>近两年</w:t>
            </w:r>
            <w:r>
              <w:rPr>
                <w:rFonts w:hint="eastAsia"/>
                <w:sz w:val="18"/>
                <w:szCs w:val="18"/>
              </w:rPr>
              <w:t>报送的财务审计报告（</w:t>
            </w:r>
            <w:r>
              <w:rPr>
                <w:rFonts w:hint="eastAsia"/>
                <w:color w:val="FF0000"/>
                <w:sz w:val="18"/>
                <w:szCs w:val="18"/>
              </w:rPr>
              <w:t>必须是有资质的机构进行财务审计否则无效）等证明材</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rFonts w:hAnsi="宋体"/>
                <w:color w:val="FF0000"/>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rFonts w:hAnsi="宋体"/>
                <w:color w:val="FF0000"/>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rFonts w:hAnsi="宋体"/>
                <w:color w:val="FF0000"/>
                <w:kern w:val="0"/>
                <w:sz w:val="18"/>
                <w:szCs w:val="18"/>
              </w:rPr>
            </w:pPr>
          </w:p>
        </w:tc>
        <w:tc>
          <w:tcPr>
            <w:tcW w:w="1889" w:type="dxa"/>
            <w:shd w:val="clear" w:color="auto" w:fill="FFFFFF"/>
            <w:tcMar>
              <w:left w:w="57" w:type="dxa"/>
              <w:right w:w="57" w:type="dxa"/>
            </w:tcMar>
            <w:vAlign w:val="center"/>
          </w:tcPr>
          <w:p>
            <w:pPr>
              <w:widowControl/>
              <w:spacing w:line="250" w:lineRule="exact"/>
              <w:rPr>
                <w:rFonts w:hAnsi="宋体"/>
                <w:color w:val="FF0000"/>
                <w:kern w:val="0"/>
                <w:sz w:val="18"/>
                <w:szCs w:val="18"/>
              </w:rPr>
            </w:pPr>
            <w:r>
              <w:rPr>
                <w:rFonts w:hint="eastAsia" w:hAnsi="宋体"/>
                <w:color w:val="FF0000"/>
                <w:kern w:val="0"/>
                <w:sz w:val="18"/>
                <w:szCs w:val="18"/>
              </w:rPr>
              <w:t>年检结论</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20</w:t>
            </w:r>
          </w:p>
        </w:tc>
        <w:tc>
          <w:tcPr>
            <w:tcW w:w="4110" w:type="dxa"/>
            <w:vMerge w:val="continue"/>
            <w:shd w:val="clear" w:color="auto" w:fill="FFFFFF"/>
            <w:tcMar>
              <w:left w:w="57" w:type="dxa"/>
              <w:right w:w="57" w:type="dxa"/>
            </w:tcMar>
            <w:vAlign w:val="center"/>
          </w:tcPr>
          <w:p>
            <w:pPr>
              <w:widowControl/>
              <w:spacing w:line="250" w:lineRule="exact"/>
              <w:rPr>
                <w:sz w:val="18"/>
                <w:szCs w:val="18"/>
              </w:rPr>
            </w:pPr>
          </w:p>
        </w:tc>
        <w:tc>
          <w:tcPr>
            <w:tcW w:w="2198" w:type="dxa"/>
            <w:vMerge w:val="continue"/>
            <w:shd w:val="clear" w:color="auto" w:fill="auto"/>
            <w:tcMar>
              <w:left w:w="57" w:type="dxa"/>
              <w:right w:w="57" w:type="dxa"/>
            </w:tcMar>
            <w:vAlign w:val="center"/>
          </w:tcPr>
          <w:p>
            <w:pPr>
              <w:widowControl/>
              <w:spacing w:line="250" w:lineRule="exact"/>
              <w:jc w:val="center"/>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hAnsi="宋体"/>
                <w:kern w:val="0"/>
                <w:sz w:val="18"/>
                <w:szCs w:val="18"/>
              </w:rPr>
              <w:t>发展规划（15分）</w:t>
            </w:r>
          </w:p>
        </w:tc>
        <w:tc>
          <w:tcPr>
            <w:tcW w:w="1177" w:type="dxa"/>
            <w:vMerge w:val="restart"/>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规划、计划和总结</w:t>
            </w:r>
          </w:p>
          <w:p>
            <w:pPr>
              <w:widowControl/>
              <w:spacing w:line="250" w:lineRule="exact"/>
              <w:jc w:val="center"/>
              <w:rPr>
                <w:kern w:val="0"/>
                <w:sz w:val="18"/>
                <w:szCs w:val="18"/>
              </w:rPr>
            </w:pPr>
            <w:r>
              <w:rPr>
                <w:rFonts w:hint="eastAsia" w:hAnsi="宋体"/>
                <w:kern w:val="0"/>
                <w:sz w:val="18"/>
                <w:szCs w:val="18"/>
              </w:rPr>
              <w:t>（15分）</w:t>
            </w: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发展规划及落实情况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对照社团发展规划的文本，从具体措施的实施、定量目标的完成情况等方面，考察其落实情况</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eastAsia="方正书宋简体"/>
                <w:color w:val="FF0000"/>
                <w:kern w:val="0"/>
                <w:sz w:val="18"/>
                <w:szCs w:val="18"/>
              </w:rPr>
              <w:t>查看协会年度发展规划和根据规划落实相关佐证材料，查看年度计划和总结相关材料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年度工作计划和总结</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对照社团上两个年度工作计划和总结的文本，结合学术类社团具体工作，考察其合理性真实性</w:t>
            </w:r>
            <w:r>
              <w:rPr>
                <w:rFonts w:hint="eastAsia"/>
                <w:sz w:val="18"/>
                <w:szCs w:val="18"/>
              </w:rPr>
              <w:t>（各5分）</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对照社团上两个年度工作计划和总结的文本，结合学术类社团具体工作，考察其合理性真实性</w:t>
            </w:r>
          </w:p>
          <w:p>
            <w:pPr>
              <w:widowControl/>
              <w:spacing w:line="250" w:lineRule="exact"/>
              <w:jc w:val="center"/>
              <w:rPr>
                <w:rFonts w:eastAsia="方正书宋简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组织机构（1</w:t>
            </w:r>
            <w:r>
              <w:rPr>
                <w:rFonts w:hint="eastAsia"/>
                <w:kern w:val="0"/>
                <w:sz w:val="18"/>
                <w:szCs w:val="18"/>
                <w:lang w:val="en-US" w:eastAsia="zh-CN"/>
              </w:rPr>
              <w:t>2</w:t>
            </w:r>
            <w:r>
              <w:rPr>
                <w:rFonts w:hint="eastAsia"/>
                <w:kern w:val="0"/>
                <w:sz w:val="18"/>
                <w:szCs w:val="18"/>
              </w:rPr>
              <w:t>5分）</w:t>
            </w:r>
          </w:p>
        </w:tc>
        <w:tc>
          <w:tcPr>
            <w:tcW w:w="1177" w:type="dxa"/>
            <w:vMerge w:val="restart"/>
            <w:shd w:val="clear" w:color="auto" w:fill="auto"/>
            <w:tcMar>
              <w:left w:w="57" w:type="dxa"/>
              <w:right w:w="57" w:type="dxa"/>
            </w:tcMar>
            <w:vAlign w:val="center"/>
          </w:tcPr>
          <w:p>
            <w:pPr>
              <w:jc w:val="center"/>
              <w:rPr>
                <w:rFonts w:ascii="宋体" w:hAnsi="宋体"/>
                <w:sz w:val="18"/>
                <w:szCs w:val="18"/>
              </w:rPr>
            </w:pPr>
            <w:r>
              <w:rPr>
                <w:rFonts w:hint="eastAsia" w:ascii="宋体" w:hAnsi="宋体"/>
                <w:sz w:val="18"/>
                <w:szCs w:val="18"/>
              </w:rPr>
              <w:t>会员(代表)大会</w:t>
            </w:r>
          </w:p>
          <w:p>
            <w:pPr>
              <w:jc w:val="center"/>
              <w:rPr>
                <w:rFonts w:ascii="宋体" w:hAnsi="宋体" w:cs="宋体"/>
                <w:sz w:val="18"/>
                <w:szCs w:val="18"/>
              </w:rPr>
            </w:pPr>
            <w:r>
              <w:rPr>
                <w:rFonts w:hint="eastAsia" w:ascii="宋体" w:hAnsi="宋体"/>
                <w:sz w:val="18"/>
                <w:szCs w:val="18"/>
              </w:rPr>
              <w:t>(15分)</w:t>
            </w:r>
          </w:p>
        </w:tc>
        <w:tc>
          <w:tcPr>
            <w:tcW w:w="1889" w:type="dxa"/>
            <w:shd w:val="clear" w:color="auto" w:fill="FFFFFF"/>
            <w:tcMar>
              <w:left w:w="57" w:type="dxa"/>
              <w:right w:w="57" w:type="dxa"/>
            </w:tcMar>
            <w:vAlign w:val="center"/>
          </w:tcPr>
          <w:p>
            <w:pPr>
              <w:widowControl/>
              <w:spacing w:line="250" w:lineRule="exact"/>
              <w:rPr>
                <w:kern w:val="0"/>
                <w:sz w:val="18"/>
                <w:szCs w:val="18"/>
              </w:rPr>
            </w:pPr>
            <w:r>
              <w:rPr>
                <w:rFonts w:hint="eastAsia" w:hAnsi="宋体"/>
                <w:kern w:val="0"/>
                <w:sz w:val="18"/>
                <w:szCs w:val="18"/>
              </w:rPr>
              <w:t>会员（代表）大会召开情况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查看社团产生本届理事会的会员大会（或会员代表大会）的会议纪要、会议决议等材料</w:t>
            </w:r>
          </w:p>
          <w:p>
            <w:pPr>
              <w:widowControl/>
              <w:spacing w:line="250" w:lineRule="exact"/>
              <w:rPr>
                <w:b/>
                <w:kern w:val="0"/>
                <w:sz w:val="18"/>
                <w:szCs w:val="18"/>
              </w:rPr>
            </w:pPr>
            <w:r>
              <w:rPr>
                <w:rFonts w:hint="eastAsia"/>
                <w:sz w:val="18"/>
                <w:szCs w:val="18"/>
              </w:rPr>
              <w:t>□会员大会（或会员代表大会）须有2/3以上会员(或会员代表)出席方能召开（3分）,决议须经到会会员(会员代表)按照章程规定人数表决方能生效（2分）</w:t>
            </w:r>
          </w:p>
        </w:tc>
        <w:tc>
          <w:tcPr>
            <w:tcW w:w="2198" w:type="dxa"/>
            <w:shd w:val="clear" w:color="auto" w:fill="auto"/>
            <w:tcMar>
              <w:left w:w="57" w:type="dxa"/>
              <w:right w:w="57" w:type="dxa"/>
            </w:tcMar>
            <w:vAlign w:val="center"/>
          </w:tcPr>
          <w:p>
            <w:pPr>
              <w:widowControl/>
              <w:shd w:val="clear" w:color="auto" w:fill="FFFFFF"/>
              <w:spacing w:line="260" w:lineRule="exact"/>
              <w:rPr>
                <w:rFonts w:eastAsia="方正书宋简体"/>
                <w:kern w:val="0"/>
                <w:sz w:val="18"/>
                <w:szCs w:val="18"/>
              </w:rPr>
            </w:pPr>
            <w:r>
              <w:rPr>
                <w:rFonts w:eastAsia="方正书宋简体"/>
                <w:kern w:val="0"/>
                <w:sz w:val="18"/>
                <w:szCs w:val="18"/>
              </w:rPr>
              <w:t>查看会员（代表）大会的会议纪要及证明材料</w:t>
            </w:r>
            <w:r>
              <w:rPr>
                <w:rFonts w:hint="eastAsia" w:eastAsia="方正书宋简体"/>
                <w:color w:val="FF0000"/>
                <w:kern w:val="0"/>
                <w:sz w:val="18"/>
                <w:szCs w:val="18"/>
              </w:rPr>
              <w:t>（查看会员大会名单，照片等材料）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jc w:val="center"/>
              <w:rPr>
                <w:rFonts w:ascii="宋体" w:hAnsi="宋体"/>
                <w:sz w:val="18"/>
                <w:szCs w:val="18"/>
              </w:rPr>
            </w:pPr>
          </w:p>
        </w:tc>
        <w:tc>
          <w:tcPr>
            <w:tcW w:w="1889" w:type="dxa"/>
            <w:shd w:val="clear" w:color="auto" w:fill="FFFFFF"/>
            <w:tcMar>
              <w:left w:w="57" w:type="dxa"/>
              <w:right w:w="57" w:type="dxa"/>
            </w:tcMar>
            <w:vAlign w:val="center"/>
          </w:tcPr>
          <w:p>
            <w:pPr>
              <w:widowControl/>
              <w:spacing w:line="250" w:lineRule="exact"/>
              <w:rPr>
                <w:rFonts w:hAnsi="宋体"/>
                <w:kern w:val="0"/>
                <w:sz w:val="18"/>
                <w:szCs w:val="18"/>
              </w:rPr>
            </w:pPr>
            <w:r>
              <w:rPr>
                <w:rFonts w:hint="eastAsia" w:hAnsi="宋体"/>
                <w:kern w:val="0"/>
                <w:sz w:val="18"/>
                <w:szCs w:val="18"/>
              </w:rPr>
              <w:t>重大事项表决情况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查看社会团体决策上述事项时的表决的情况</w:t>
            </w:r>
          </w:p>
          <w:p>
            <w:pPr>
              <w:widowControl/>
              <w:spacing w:line="250" w:lineRule="exact"/>
              <w:ind w:left="180" w:hanging="180" w:hangingChars="100"/>
              <w:rPr>
                <w:sz w:val="18"/>
                <w:szCs w:val="18"/>
              </w:rPr>
            </w:pPr>
            <w:r>
              <w:rPr>
                <w:rFonts w:hint="eastAsia"/>
                <w:sz w:val="18"/>
                <w:szCs w:val="18"/>
              </w:rPr>
              <w:t>□涉及社会团体建设和发展的重大事项与会员或服务对象切身利益相关的事情，都应依据章程的规定召开会员（代表）大会或理事会、常务理事会会议讨论决定</w:t>
            </w:r>
          </w:p>
        </w:tc>
        <w:tc>
          <w:tcPr>
            <w:tcW w:w="2198" w:type="dxa"/>
            <w:shd w:val="clear" w:color="auto" w:fill="auto"/>
            <w:tcMar>
              <w:left w:w="57" w:type="dxa"/>
              <w:right w:w="57" w:type="dxa"/>
            </w:tcMar>
            <w:vAlign w:val="center"/>
          </w:tcPr>
          <w:p>
            <w:pPr>
              <w:widowControl/>
              <w:spacing w:line="250" w:lineRule="exact"/>
              <w:rPr>
                <w:rFonts w:eastAsia="方正书宋简体"/>
                <w:kern w:val="0"/>
                <w:sz w:val="18"/>
                <w:szCs w:val="18"/>
              </w:rPr>
            </w:pPr>
            <w:r>
              <w:rPr>
                <w:rFonts w:hint="eastAsia" w:eastAsia="方正书宋简体"/>
                <w:kern w:val="0"/>
                <w:sz w:val="18"/>
                <w:szCs w:val="18"/>
              </w:rPr>
              <w:t>查看社会团体决策重大事项时的表决的情况</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jc w:val="center"/>
              <w:rPr>
                <w:rFonts w:ascii="宋体" w:hAnsi="宋体"/>
                <w:sz w:val="18"/>
                <w:szCs w:val="18"/>
              </w:rPr>
            </w:pPr>
          </w:p>
        </w:tc>
        <w:tc>
          <w:tcPr>
            <w:tcW w:w="1889" w:type="dxa"/>
            <w:shd w:val="clear" w:color="auto" w:fill="FFFFFF"/>
            <w:tcMar>
              <w:left w:w="57" w:type="dxa"/>
              <w:right w:w="57" w:type="dxa"/>
            </w:tcMar>
            <w:vAlign w:val="center"/>
          </w:tcPr>
          <w:p>
            <w:pPr>
              <w:widowControl/>
              <w:spacing w:line="250" w:lineRule="exact"/>
              <w:rPr>
                <w:rFonts w:hAnsi="宋体"/>
                <w:kern w:val="0"/>
                <w:sz w:val="18"/>
                <w:szCs w:val="18"/>
              </w:rPr>
            </w:pPr>
            <w:r>
              <w:rPr>
                <w:rFonts w:hint="eastAsia"/>
                <w:sz w:val="18"/>
                <w:szCs w:val="18"/>
              </w:rPr>
              <w:t>换届情况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sz w:val="18"/>
                <w:szCs w:val="18"/>
              </w:rPr>
            </w:pPr>
            <w:r>
              <w:rPr>
                <w:rFonts w:hint="eastAsia"/>
                <w:sz w:val="18"/>
                <w:szCs w:val="18"/>
              </w:rPr>
              <w:t>□按期换届</w:t>
            </w:r>
            <w:r>
              <w:rPr>
                <w:sz w:val="18"/>
                <w:szCs w:val="18"/>
              </w:rPr>
              <w:t>（</w:t>
            </w:r>
            <w:r>
              <w:rPr>
                <w:rFonts w:hint="eastAsia"/>
                <w:sz w:val="18"/>
                <w:szCs w:val="18"/>
              </w:rPr>
              <w:t>5分</w:t>
            </w:r>
            <w:r>
              <w:rPr>
                <w:sz w:val="18"/>
                <w:szCs w:val="18"/>
              </w:rPr>
              <w:t>）</w:t>
            </w:r>
          </w:p>
          <w:p>
            <w:pPr>
              <w:widowControl/>
              <w:spacing w:line="250" w:lineRule="exact"/>
              <w:rPr>
                <w:sz w:val="18"/>
                <w:szCs w:val="18"/>
              </w:rPr>
            </w:pPr>
            <w:r>
              <w:rPr>
                <w:rFonts w:hint="eastAsia"/>
                <w:sz w:val="18"/>
                <w:szCs w:val="18"/>
              </w:rPr>
              <w:t>□未按期换届</w:t>
            </w:r>
            <w:r>
              <w:rPr>
                <w:sz w:val="18"/>
                <w:szCs w:val="18"/>
              </w:rPr>
              <w:t>（</w:t>
            </w:r>
            <w:r>
              <w:rPr>
                <w:rFonts w:hint="eastAsia"/>
                <w:sz w:val="18"/>
                <w:szCs w:val="18"/>
              </w:rPr>
              <w:t>0分</w:t>
            </w:r>
            <w:r>
              <w:rPr>
                <w:sz w:val="18"/>
                <w:szCs w:val="18"/>
              </w:rPr>
              <w:t>）</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查看协会章程及最近一次换届材料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组织机构（1</w:t>
            </w:r>
            <w:r>
              <w:rPr>
                <w:rFonts w:hint="eastAsia"/>
                <w:kern w:val="0"/>
                <w:sz w:val="18"/>
                <w:szCs w:val="18"/>
                <w:lang w:val="en-US" w:eastAsia="zh-CN"/>
              </w:rPr>
              <w:t>2</w:t>
            </w:r>
            <w:r>
              <w:rPr>
                <w:rFonts w:hint="eastAsia"/>
                <w:kern w:val="0"/>
                <w:sz w:val="18"/>
                <w:szCs w:val="18"/>
              </w:rPr>
              <w:t>5分）</w:t>
            </w: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理事会、常务理事会</w:t>
            </w:r>
          </w:p>
          <w:p>
            <w:pPr>
              <w:widowControl/>
              <w:spacing w:line="250" w:lineRule="exact"/>
              <w:jc w:val="center"/>
              <w:rPr>
                <w:kern w:val="0"/>
                <w:sz w:val="18"/>
                <w:szCs w:val="18"/>
              </w:rPr>
            </w:pPr>
            <w:r>
              <w:rPr>
                <w:rFonts w:hint="eastAsia"/>
                <w:kern w:val="0"/>
                <w:sz w:val="18"/>
                <w:szCs w:val="18"/>
              </w:rPr>
              <w:t>（25分）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召开次数</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查看学术类社团最近一次召开的会员大会或会员代表大会、上两个年度召开理事会和常务理事会的会议纪要或会议决议等相关材料</w:t>
            </w:r>
          </w:p>
          <w:p>
            <w:pPr>
              <w:widowControl/>
              <w:spacing w:line="250" w:lineRule="exact"/>
              <w:rPr>
                <w:sz w:val="18"/>
                <w:szCs w:val="18"/>
              </w:rPr>
            </w:pPr>
            <w:r>
              <w:rPr>
                <w:rFonts w:hint="eastAsia"/>
                <w:sz w:val="18"/>
                <w:szCs w:val="18"/>
              </w:rPr>
              <w:t>□理事会每年至少召开一次会议（3分）</w:t>
            </w:r>
          </w:p>
          <w:p>
            <w:pPr>
              <w:widowControl/>
              <w:spacing w:line="250" w:lineRule="exact"/>
              <w:rPr>
                <w:b/>
                <w:kern w:val="0"/>
                <w:sz w:val="18"/>
                <w:szCs w:val="18"/>
              </w:rPr>
            </w:pPr>
            <w:r>
              <w:rPr>
                <w:rFonts w:hint="eastAsia"/>
                <w:sz w:val="18"/>
                <w:szCs w:val="18"/>
              </w:rPr>
              <w:t>□常务理事会至少半年召开一次会议（2分）</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查看学术类社团最近一次召开的会员大会或会员代表大会、上两个年度召开理事会和常务理事会的会议纪要或会议决议等相关材料</w:t>
            </w:r>
            <w:r>
              <w:rPr>
                <w:rFonts w:hint="eastAsia" w:eastAsia="方正书宋简体"/>
                <w:color w:val="FF0000"/>
                <w:kern w:val="0"/>
                <w:sz w:val="18"/>
                <w:szCs w:val="18"/>
              </w:rPr>
              <w:t>（照片、签到表等佐证材料）</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理事会、常务理事会情况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查看学术类社团产生本届理事会的会员大会（会员代表大会）和产生本届常务理事会的相关会议纪要或决议</w:t>
            </w:r>
          </w:p>
          <w:p>
            <w:pPr>
              <w:widowControl/>
              <w:spacing w:line="250" w:lineRule="exact"/>
              <w:ind w:left="180" w:hanging="180" w:hangingChars="100"/>
              <w:rPr>
                <w:sz w:val="18"/>
                <w:szCs w:val="18"/>
              </w:rPr>
            </w:pPr>
            <w:r>
              <w:rPr>
                <w:rFonts w:hint="eastAsia"/>
                <w:sz w:val="18"/>
                <w:szCs w:val="18"/>
              </w:rPr>
              <w:t>□会员大会（或会员代表大会）选举和罢免理事（4分）</w:t>
            </w:r>
          </w:p>
          <w:p>
            <w:pPr>
              <w:widowControl/>
              <w:spacing w:line="250" w:lineRule="exact"/>
              <w:ind w:left="180" w:hanging="180" w:hangingChars="100"/>
              <w:rPr>
                <w:b/>
                <w:kern w:val="0"/>
                <w:sz w:val="18"/>
                <w:szCs w:val="18"/>
              </w:rPr>
            </w:pPr>
            <w:r>
              <w:rPr>
                <w:rFonts w:hint="eastAsia"/>
                <w:sz w:val="18"/>
                <w:szCs w:val="18"/>
              </w:rPr>
              <w:t>□理事</w:t>
            </w:r>
            <w:r>
              <w:rPr>
                <w:sz w:val="18"/>
                <w:szCs w:val="18"/>
              </w:rPr>
              <w:t>的人数不超过会员人数的</w:t>
            </w:r>
            <w:r>
              <w:rPr>
                <w:rFonts w:hint="eastAsia"/>
                <w:sz w:val="18"/>
                <w:szCs w:val="18"/>
              </w:rPr>
              <w:t>1/3，常务理事的人数不超过理事人数的1/3（3分、3分）</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查看学术类社团产生本届理事会的会员大会（会员代表大会）和产生本届常务理事会的相关会议纪要或决议</w:t>
            </w:r>
          </w:p>
          <w:p>
            <w:pPr>
              <w:widowControl/>
              <w:spacing w:line="250" w:lineRule="exact"/>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履行职责、</w:t>
            </w:r>
            <w:r>
              <w:rPr>
                <w:sz w:val="18"/>
                <w:szCs w:val="18"/>
              </w:rPr>
              <w:t>重要事项决策程序及决策执行情况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查看理事会、常务理事会会议纪要或决议。理事会</w:t>
            </w:r>
            <w:r>
              <w:rPr>
                <w:b/>
                <w:kern w:val="0"/>
                <w:sz w:val="18"/>
                <w:szCs w:val="18"/>
              </w:rPr>
              <w:t>履行职责情况</w:t>
            </w:r>
          </w:p>
          <w:p>
            <w:pPr>
              <w:widowControl/>
              <w:spacing w:line="250" w:lineRule="exact"/>
              <w:rPr>
                <w:rFonts w:hint="eastAsia" w:eastAsia="宋体"/>
                <w:sz w:val="18"/>
                <w:szCs w:val="18"/>
                <w:lang w:eastAsia="zh-CN"/>
              </w:rPr>
            </w:pPr>
            <w:r>
              <w:rPr>
                <w:rFonts w:hint="eastAsia"/>
                <w:sz w:val="18"/>
                <w:szCs w:val="18"/>
              </w:rPr>
              <w:t>1执行会员大会（或会员代表大会）的决议情况</w:t>
            </w:r>
            <w:r>
              <w:rPr>
                <w:rFonts w:hint="eastAsia"/>
                <w:sz w:val="18"/>
                <w:szCs w:val="18"/>
                <w:lang w:eastAsia="zh-CN"/>
              </w:rPr>
              <w:t>（</w:t>
            </w:r>
            <w:r>
              <w:rPr>
                <w:rFonts w:hint="eastAsia"/>
                <w:sz w:val="18"/>
                <w:szCs w:val="18"/>
                <w:lang w:val="en-US" w:eastAsia="zh-CN"/>
              </w:rPr>
              <w:t>2分</w:t>
            </w:r>
            <w:r>
              <w:rPr>
                <w:rFonts w:hint="eastAsia"/>
                <w:sz w:val="18"/>
                <w:szCs w:val="18"/>
                <w:lang w:eastAsia="zh-CN"/>
              </w:rPr>
              <w:t>）</w:t>
            </w:r>
          </w:p>
          <w:p>
            <w:pPr>
              <w:widowControl/>
              <w:spacing w:line="250" w:lineRule="exact"/>
              <w:ind w:left="180" w:hanging="180" w:hangingChars="100"/>
              <w:rPr>
                <w:rFonts w:hint="eastAsia" w:eastAsia="宋体"/>
                <w:sz w:val="18"/>
                <w:szCs w:val="18"/>
                <w:lang w:eastAsia="zh-CN"/>
              </w:rPr>
            </w:pPr>
            <w:r>
              <w:rPr>
                <w:rFonts w:hint="eastAsia"/>
                <w:sz w:val="18"/>
                <w:szCs w:val="18"/>
              </w:rPr>
              <w:t>2在</w:t>
            </w:r>
            <w:r>
              <w:rPr>
                <w:sz w:val="18"/>
                <w:szCs w:val="18"/>
              </w:rPr>
              <w:t>会员（</w:t>
            </w:r>
            <w:r>
              <w:rPr>
                <w:rFonts w:hint="eastAsia"/>
                <w:sz w:val="18"/>
                <w:szCs w:val="18"/>
              </w:rPr>
              <w:t>代表</w:t>
            </w:r>
            <w:r>
              <w:rPr>
                <w:sz w:val="18"/>
                <w:szCs w:val="18"/>
              </w:rPr>
              <w:t>）</w:t>
            </w:r>
            <w:r>
              <w:rPr>
                <w:rFonts w:hint="eastAsia"/>
                <w:sz w:val="18"/>
                <w:szCs w:val="18"/>
              </w:rPr>
              <w:t>大会</w:t>
            </w:r>
            <w:r>
              <w:rPr>
                <w:sz w:val="18"/>
                <w:szCs w:val="18"/>
              </w:rPr>
              <w:t>闭会期间，</w:t>
            </w:r>
            <w:r>
              <w:rPr>
                <w:rFonts w:hint="eastAsia"/>
                <w:sz w:val="18"/>
                <w:szCs w:val="18"/>
              </w:rPr>
              <w:t>选举和罢免理事长（会长）、副理事长（副会长）、秘书长情况</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rFonts w:hint="eastAsia" w:eastAsia="宋体"/>
                <w:sz w:val="18"/>
                <w:szCs w:val="18"/>
                <w:lang w:eastAsia="zh-CN"/>
              </w:rPr>
            </w:pPr>
            <w:r>
              <w:rPr>
                <w:rFonts w:hint="eastAsia"/>
                <w:sz w:val="18"/>
                <w:szCs w:val="18"/>
              </w:rPr>
              <w:t>3筹备召开会员大会（或会员代表大会）情况</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rFonts w:hint="eastAsia" w:eastAsia="宋体"/>
                <w:sz w:val="18"/>
                <w:szCs w:val="18"/>
                <w:lang w:eastAsia="zh-CN"/>
              </w:rPr>
            </w:pPr>
            <w:r>
              <w:rPr>
                <w:rFonts w:hint="eastAsia"/>
                <w:sz w:val="18"/>
                <w:szCs w:val="18"/>
              </w:rPr>
              <w:t>4向会员大会（或会员代表大会）报告工作和财务状况</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sz w:val="18"/>
                <w:szCs w:val="18"/>
              </w:rPr>
            </w:pPr>
            <w:r>
              <w:rPr>
                <w:rFonts w:hint="eastAsia"/>
                <w:sz w:val="18"/>
                <w:szCs w:val="18"/>
              </w:rPr>
              <w:t>5决定会员的吸收或除名</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sz w:val="18"/>
                <w:szCs w:val="18"/>
              </w:rPr>
            </w:pPr>
            <w:r>
              <w:rPr>
                <w:rFonts w:hint="eastAsia"/>
                <w:sz w:val="18"/>
                <w:szCs w:val="18"/>
              </w:rPr>
              <w:t>6决定设立办事机构、分支机构、代表机构和实体机构</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sz w:val="18"/>
                <w:szCs w:val="18"/>
              </w:rPr>
            </w:pPr>
            <w:r>
              <w:rPr>
                <w:rFonts w:hint="eastAsia"/>
                <w:sz w:val="18"/>
                <w:szCs w:val="18"/>
              </w:rPr>
              <w:t>7决定副秘书长、各机构主要负责人的聘任</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sz w:val="18"/>
                <w:szCs w:val="18"/>
              </w:rPr>
            </w:pPr>
            <w:r>
              <w:rPr>
                <w:rFonts w:hint="eastAsia"/>
                <w:sz w:val="18"/>
                <w:szCs w:val="18"/>
              </w:rPr>
              <w:t>8领导本团体开展工作</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sz w:val="18"/>
                <w:szCs w:val="18"/>
              </w:rPr>
            </w:pPr>
            <w:r>
              <w:rPr>
                <w:rFonts w:hint="eastAsia"/>
                <w:sz w:val="18"/>
                <w:szCs w:val="18"/>
              </w:rPr>
              <w:t>9制定内部管理制度</w:t>
            </w:r>
            <w:r>
              <w:rPr>
                <w:rFonts w:hint="eastAsia"/>
                <w:sz w:val="18"/>
                <w:szCs w:val="18"/>
                <w:lang w:eastAsia="zh-CN"/>
              </w:rPr>
              <w:t>（</w:t>
            </w:r>
            <w:r>
              <w:rPr>
                <w:rFonts w:hint="eastAsia"/>
                <w:sz w:val="18"/>
                <w:szCs w:val="18"/>
                <w:lang w:val="en-US" w:eastAsia="zh-CN"/>
              </w:rPr>
              <w:t>1分</w:t>
            </w:r>
            <w:r>
              <w:rPr>
                <w:rFonts w:hint="eastAsia"/>
                <w:sz w:val="18"/>
                <w:szCs w:val="18"/>
                <w:lang w:eastAsia="zh-CN"/>
              </w:rPr>
              <w:t>）</w:t>
            </w:r>
          </w:p>
          <w:p>
            <w:pPr>
              <w:widowControl/>
              <w:spacing w:line="250" w:lineRule="exact"/>
              <w:rPr>
                <w:b/>
                <w:kern w:val="0"/>
                <w:sz w:val="18"/>
                <w:szCs w:val="18"/>
              </w:rPr>
            </w:pPr>
            <w:r>
              <w:rPr>
                <w:rFonts w:hint="eastAsia"/>
                <w:sz w:val="18"/>
                <w:szCs w:val="18"/>
              </w:rPr>
              <w:t>常务理事职责同上理事会职责中（1、3、5、6、7、8、9）（缺一项扣1分）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eastAsia="方正书宋简体"/>
                <w:kern w:val="0"/>
                <w:sz w:val="18"/>
                <w:szCs w:val="18"/>
              </w:rPr>
              <w:t>查看理事会会议纪要</w:t>
            </w:r>
            <w:r>
              <w:rPr>
                <w:rFonts w:hint="eastAsia" w:eastAsia="方正书宋简体"/>
                <w:kern w:val="0"/>
                <w:sz w:val="18"/>
                <w:szCs w:val="18"/>
              </w:rPr>
              <w:t>或决议等</w:t>
            </w:r>
            <w:r>
              <w:rPr>
                <w:rFonts w:hint="eastAsia" w:eastAsia="方正书宋简体"/>
                <w:color w:val="FF0000"/>
                <w:kern w:val="0"/>
                <w:sz w:val="18"/>
                <w:szCs w:val="18"/>
              </w:rPr>
              <w:t>（相关人员签字）</w:t>
            </w:r>
            <w:r>
              <w:rPr>
                <w:rFonts w:hint="eastAsia" w:eastAsia="方正书宋简体"/>
                <w:kern w:val="0"/>
                <w:sz w:val="18"/>
                <w:szCs w:val="18"/>
              </w:rPr>
              <w:t>证明材料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会员管理</w:t>
            </w:r>
          </w:p>
          <w:p>
            <w:pPr>
              <w:widowControl/>
              <w:spacing w:line="250" w:lineRule="exact"/>
              <w:jc w:val="center"/>
              <w:rPr>
                <w:kern w:val="0"/>
                <w:sz w:val="18"/>
                <w:szCs w:val="18"/>
              </w:rPr>
            </w:pPr>
            <w:r>
              <w:rPr>
                <w:kern w:val="0"/>
                <w:sz w:val="18"/>
                <w:szCs w:val="18"/>
              </w:rPr>
              <w:t>（</w:t>
            </w:r>
            <w:r>
              <w:rPr>
                <w:rFonts w:hint="eastAsia"/>
                <w:kern w:val="0"/>
                <w:sz w:val="18"/>
                <w:szCs w:val="18"/>
              </w:rPr>
              <w:t>10分</w:t>
            </w:r>
            <w:r>
              <w:rPr>
                <w:kern w:val="0"/>
                <w:sz w:val="18"/>
                <w:szCs w:val="18"/>
              </w:rPr>
              <w:t>）</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会员动态调整</w:t>
            </w:r>
            <w:r>
              <w:rPr>
                <w:rFonts w:ascii="宋体" w:hAnsi="宋体" w:cs="宋体"/>
                <w:sz w:val="18"/>
                <w:szCs w:val="18"/>
              </w:rPr>
              <w:t>机制</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w:t>
            </w:r>
            <w:r>
              <w:rPr>
                <w:b/>
                <w:kern w:val="0"/>
                <w:sz w:val="18"/>
                <w:szCs w:val="18"/>
              </w:rPr>
              <w:t>会员信息管理的建设和管理情况</w:t>
            </w:r>
          </w:p>
          <w:p>
            <w:pPr>
              <w:widowControl/>
              <w:spacing w:line="250" w:lineRule="exact"/>
              <w:rPr>
                <w:sz w:val="18"/>
                <w:szCs w:val="18"/>
              </w:rPr>
            </w:pPr>
            <w:r>
              <w:rPr>
                <w:rFonts w:hint="eastAsia"/>
                <w:sz w:val="18"/>
                <w:szCs w:val="18"/>
              </w:rPr>
              <w:t>□强化会员服务</w:t>
            </w:r>
            <w:r>
              <w:rPr>
                <w:sz w:val="18"/>
                <w:szCs w:val="18"/>
              </w:rPr>
              <w:t>、落实会籍管理（</w:t>
            </w:r>
            <w:r>
              <w:rPr>
                <w:rFonts w:hint="eastAsia"/>
                <w:sz w:val="18"/>
                <w:szCs w:val="18"/>
              </w:rPr>
              <w:t>5分</w:t>
            </w:r>
            <w:r>
              <w:rPr>
                <w:sz w:val="18"/>
                <w:szCs w:val="18"/>
              </w:rPr>
              <w:t>）</w:t>
            </w:r>
          </w:p>
          <w:p>
            <w:pPr>
              <w:widowControl/>
              <w:spacing w:line="250" w:lineRule="exact"/>
              <w:rPr>
                <w:b/>
                <w:kern w:val="0"/>
                <w:sz w:val="18"/>
                <w:szCs w:val="18"/>
              </w:rPr>
            </w:pPr>
            <w:r>
              <w:rPr>
                <w:rFonts w:hint="eastAsia"/>
                <w:sz w:val="18"/>
                <w:szCs w:val="18"/>
              </w:rPr>
              <w:t>□建立会员信息管理台账</w:t>
            </w:r>
            <w:r>
              <w:rPr>
                <w:sz w:val="18"/>
                <w:szCs w:val="18"/>
              </w:rPr>
              <w:t>（</w:t>
            </w:r>
            <w:r>
              <w:rPr>
                <w:rFonts w:hint="eastAsia"/>
                <w:sz w:val="18"/>
                <w:szCs w:val="18"/>
              </w:rPr>
              <w:t>5分</w:t>
            </w:r>
            <w:r>
              <w:rPr>
                <w:sz w:val="18"/>
                <w:szCs w:val="18"/>
              </w:rPr>
              <w:t>）</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查看会员花名册，检查会员身份信息</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auto"/>
            <w:tcMar>
              <w:left w:w="57" w:type="dxa"/>
              <w:right w:w="57" w:type="dxa"/>
            </w:tcMar>
            <w:vAlign w:val="center"/>
          </w:tcPr>
          <w:p>
            <w:pPr>
              <w:spacing w:line="250" w:lineRule="exact"/>
              <w:jc w:val="center"/>
              <w:rPr>
                <w:kern w:val="0"/>
                <w:sz w:val="18"/>
                <w:szCs w:val="18"/>
              </w:rPr>
            </w:pPr>
            <w:r>
              <w:rPr>
                <w:rFonts w:hint="eastAsia"/>
                <w:kern w:val="0"/>
                <w:sz w:val="18"/>
                <w:szCs w:val="18"/>
              </w:rPr>
              <w:t>办事机构</w:t>
            </w:r>
          </w:p>
          <w:p>
            <w:pPr>
              <w:spacing w:line="250" w:lineRule="exact"/>
              <w:jc w:val="center"/>
              <w:rPr>
                <w:kern w:val="0"/>
                <w:sz w:val="18"/>
                <w:szCs w:val="18"/>
              </w:rPr>
            </w:pPr>
            <w:r>
              <w:rPr>
                <w:rFonts w:hint="eastAsia"/>
                <w:kern w:val="0"/>
                <w:sz w:val="18"/>
                <w:szCs w:val="18"/>
              </w:rPr>
              <w:t>（5分）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管理制度、工作职责</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查看社会团体办事机构管理制度（</w:t>
            </w:r>
            <w:r>
              <w:rPr>
                <w:rFonts w:hint="eastAsia"/>
                <w:sz w:val="18"/>
                <w:szCs w:val="18"/>
              </w:rPr>
              <w:t>3分</w:t>
            </w:r>
            <w:r>
              <w:rPr>
                <w:rFonts w:hint="eastAsia"/>
                <w:b/>
                <w:kern w:val="0"/>
                <w:sz w:val="18"/>
                <w:szCs w:val="18"/>
              </w:rPr>
              <w:t>）和工作职责的制定情况</w:t>
            </w:r>
            <w:r>
              <w:rPr>
                <w:rFonts w:hint="eastAsia"/>
                <w:sz w:val="18"/>
                <w:szCs w:val="18"/>
              </w:rPr>
              <w:t>（2分）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eastAsia="方正书宋简体"/>
                <w:kern w:val="0"/>
                <w:sz w:val="18"/>
                <w:szCs w:val="18"/>
              </w:rPr>
              <w:t>参看会员管理制度和执行情况材料</w:t>
            </w:r>
            <w:r>
              <w:rPr>
                <w:rFonts w:hint="eastAsia" w:eastAsia="方正书宋简体"/>
                <w:color w:val="FF0000"/>
                <w:kern w:val="0"/>
                <w:sz w:val="18"/>
                <w:szCs w:val="18"/>
              </w:rPr>
              <w:t>（工作人员简历、相关证书等）</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color w:val="FF0000"/>
                <w:kern w:val="0"/>
                <w:sz w:val="18"/>
                <w:szCs w:val="18"/>
              </w:rPr>
              <w:t>组织机构（</w:t>
            </w:r>
            <w:r>
              <w:rPr>
                <w:rFonts w:hint="eastAsia"/>
                <w:color w:val="FF0000"/>
                <w:kern w:val="0"/>
                <w:sz w:val="18"/>
                <w:szCs w:val="18"/>
                <w:lang w:val="en-US" w:eastAsia="zh-CN"/>
              </w:rPr>
              <w:t>125</w:t>
            </w:r>
            <w:r>
              <w:rPr>
                <w:rFonts w:hint="eastAsia"/>
                <w:color w:val="FF0000"/>
                <w:kern w:val="0"/>
                <w:sz w:val="18"/>
                <w:szCs w:val="18"/>
              </w:rPr>
              <w:t>分）</w:t>
            </w:r>
          </w:p>
        </w:tc>
        <w:tc>
          <w:tcPr>
            <w:tcW w:w="1177" w:type="dxa"/>
            <w:vMerge w:val="restart"/>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分支机构、代表机构</w:t>
            </w:r>
          </w:p>
          <w:p>
            <w:pPr>
              <w:widowControl/>
              <w:spacing w:line="250" w:lineRule="exact"/>
              <w:jc w:val="center"/>
              <w:rPr>
                <w:kern w:val="0"/>
                <w:sz w:val="18"/>
                <w:szCs w:val="18"/>
              </w:rPr>
            </w:pPr>
            <w:r>
              <w:rPr>
                <w:rFonts w:hint="eastAsia" w:hAnsi="宋体"/>
                <w:kern w:val="0"/>
                <w:sz w:val="18"/>
                <w:szCs w:val="18"/>
              </w:rPr>
              <w:t>（20分）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设立事项</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w:t>
            </w:r>
            <w:r>
              <w:rPr>
                <w:b/>
                <w:kern w:val="0"/>
                <w:sz w:val="18"/>
                <w:szCs w:val="18"/>
              </w:rPr>
              <w:t>分支机构名称是否规范，设立是否经过理事会决定。</w:t>
            </w:r>
          </w:p>
        </w:tc>
        <w:tc>
          <w:tcPr>
            <w:tcW w:w="2198" w:type="dxa"/>
            <w:vMerge w:val="restart"/>
            <w:shd w:val="clear" w:color="auto" w:fill="auto"/>
            <w:tcMar>
              <w:left w:w="57" w:type="dxa"/>
              <w:right w:w="57" w:type="dxa"/>
            </w:tcMar>
            <w:vAlign w:val="center"/>
          </w:tcPr>
          <w:p>
            <w:pPr>
              <w:widowControl/>
              <w:spacing w:before="240" w:line="250" w:lineRule="exact"/>
              <w:jc w:val="center"/>
              <w:rPr>
                <w:rFonts w:hAnsi="宋体"/>
                <w:kern w:val="0"/>
                <w:sz w:val="18"/>
                <w:szCs w:val="18"/>
              </w:rPr>
            </w:pPr>
            <w:r>
              <w:rPr>
                <w:rFonts w:eastAsia="方正书宋简体"/>
                <w:kern w:val="0"/>
                <w:sz w:val="18"/>
                <w:szCs w:val="18"/>
              </w:rPr>
              <w:t>查看分支机构管理办法、工作开展、发展会员等证明资料</w:t>
            </w:r>
            <w:r>
              <w:rPr>
                <w:rFonts w:hint="eastAsia" w:eastAsia="方正书宋简体"/>
                <w:color w:val="FF0000"/>
                <w:kern w:val="0"/>
                <w:sz w:val="18"/>
                <w:szCs w:val="18"/>
              </w:rPr>
              <w:t>（开展活动的名称是否合规</w:t>
            </w:r>
            <w:r>
              <w:rPr>
                <w:rFonts w:hint="eastAsia" w:eastAsia="方正书宋简体"/>
                <w:kern w:val="0"/>
                <w:sz w:val="18"/>
                <w:szCs w:val="18"/>
              </w:rPr>
              <w:t>）</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30" w:type="dxa"/>
            <w:vMerge w:val="continue"/>
            <w:shd w:val="clear" w:color="auto" w:fill="FFFFFF"/>
            <w:tcMar>
              <w:left w:w="57" w:type="dxa"/>
              <w:right w:w="57" w:type="dxa"/>
            </w:tcMar>
            <w:vAlign w:val="center"/>
          </w:tcPr>
          <w:p>
            <w:pPr>
              <w:spacing w:line="250" w:lineRule="exact"/>
              <w:jc w:val="center"/>
              <w:rPr>
                <w:rFonts w:hAnsi="宋体"/>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rFonts w:hAnsi="宋体"/>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管理制度</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hAnsi="宋体"/>
                <w:b/>
                <w:kern w:val="0"/>
                <w:sz w:val="18"/>
                <w:szCs w:val="18"/>
              </w:rPr>
              <w:t>查看</w:t>
            </w:r>
            <w:r>
              <w:rPr>
                <w:rFonts w:hint="eastAsia"/>
                <w:b/>
                <w:kern w:val="0"/>
                <w:sz w:val="18"/>
                <w:szCs w:val="18"/>
              </w:rPr>
              <w:t>学术类社团分支机构、代表机构管理办法</w:t>
            </w:r>
          </w:p>
        </w:tc>
        <w:tc>
          <w:tcPr>
            <w:tcW w:w="2198" w:type="dxa"/>
            <w:vMerge w:val="continue"/>
            <w:shd w:val="clear" w:color="auto" w:fill="auto"/>
            <w:tcMar>
              <w:left w:w="57" w:type="dxa"/>
              <w:right w:w="57" w:type="dxa"/>
            </w:tcMar>
            <w:vAlign w:val="center"/>
          </w:tcPr>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业务工作开展情况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查看学术类社团分支机构、代表机构开展活动</w:t>
            </w:r>
            <w:r>
              <w:rPr>
                <w:b/>
                <w:kern w:val="0"/>
                <w:sz w:val="18"/>
                <w:szCs w:val="18"/>
              </w:rPr>
              <w:t>有关资料</w:t>
            </w:r>
          </w:p>
        </w:tc>
        <w:tc>
          <w:tcPr>
            <w:tcW w:w="2198" w:type="dxa"/>
            <w:vMerge w:val="continue"/>
            <w:shd w:val="clear" w:color="auto" w:fill="auto"/>
            <w:tcMar>
              <w:left w:w="57" w:type="dxa"/>
              <w:right w:w="57" w:type="dxa"/>
            </w:tcMar>
            <w:vAlign w:val="center"/>
          </w:tcPr>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color w:val="FF0000"/>
                <w:kern w:val="0"/>
                <w:sz w:val="18"/>
                <w:szCs w:val="18"/>
              </w:rPr>
            </w:pPr>
            <w:r>
              <w:rPr>
                <w:rFonts w:hint="eastAsia"/>
                <w:color w:val="FF0000"/>
                <w:kern w:val="0"/>
                <w:sz w:val="18"/>
                <w:szCs w:val="18"/>
              </w:rPr>
              <w:t>党组织</w:t>
            </w:r>
          </w:p>
          <w:p>
            <w:pPr>
              <w:widowControl/>
              <w:spacing w:line="250" w:lineRule="exact"/>
              <w:jc w:val="center"/>
              <w:rPr>
                <w:kern w:val="0"/>
                <w:sz w:val="18"/>
                <w:szCs w:val="18"/>
              </w:rPr>
            </w:pPr>
            <w:r>
              <w:rPr>
                <w:rFonts w:hint="eastAsia"/>
                <w:color w:val="FF0000"/>
                <w:kern w:val="0"/>
                <w:sz w:val="18"/>
                <w:szCs w:val="18"/>
              </w:rPr>
              <w:t>（</w:t>
            </w:r>
            <w:r>
              <w:rPr>
                <w:rFonts w:hint="eastAsia"/>
                <w:color w:val="FF0000"/>
                <w:kern w:val="0"/>
                <w:sz w:val="18"/>
                <w:szCs w:val="18"/>
                <w:lang w:val="en-US" w:eastAsia="zh-CN"/>
              </w:rPr>
              <w:t>50</w:t>
            </w:r>
            <w:r>
              <w:rPr>
                <w:rFonts w:hint="eastAsia"/>
                <w:color w:val="FF0000"/>
                <w:kern w:val="0"/>
                <w:sz w:val="18"/>
                <w:szCs w:val="18"/>
              </w:rPr>
              <w:t>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color w:val="0000FF"/>
                <w:sz w:val="18"/>
                <w:szCs w:val="18"/>
                <w:lang w:val="en-US" w:eastAsia="zh-CN"/>
              </w:rPr>
              <w:t>党组织组建</w:t>
            </w:r>
          </w:p>
        </w:tc>
        <w:tc>
          <w:tcPr>
            <w:tcW w:w="851" w:type="dxa"/>
            <w:shd w:val="clear" w:color="auto" w:fill="FFFFFF"/>
            <w:tcMar>
              <w:left w:w="57" w:type="dxa"/>
              <w:right w:w="57" w:type="dxa"/>
            </w:tcMar>
            <w:vAlign w:val="center"/>
          </w:tcPr>
          <w:p>
            <w:pPr>
              <w:widowControl/>
              <w:spacing w:line="25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rFonts w:hint="eastAsia"/>
                <w:b/>
                <w:kern w:val="0"/>
                <w:sz w:val="18"/>
                <w:szCs w:val="18"/>
              </w:rPr>
            </w:pPr>
            <w:r>
              <w:rPr>
                <w:rFonts w:hint="eastAsia"/>
                <w:b/>
                <w:kern w:val="0"/>
                <w:sz w:val="18"/>
                <w:szCs w:val="18"/>
              </w:rPr>
              <w:t>查看</w:t>
            </w:r>
            <w:r>
              <w:rPr>
                <w:rFonts w:hint="eastAsia"/>
                <w:b/>
                <w:kern w:val="0"/>
                <w:sz w:val="18"/>
                <w:szCs w:val="18"/>
                <w:lang w:eastAsia="zh-CN"/>
              </w:rPr>
              <w:t>学术类社团</w:t>
            </w:r>
            <w:r>
              <w:rPr>
                <w:rFonts w:hint="eastAsia"/>
                <w:b/>
                <w:kern w:val="0"/>
                <w:sz w:val="18"/>
                <w:szCs w:val="18"/>
              </w:rPr>
              <w:t>建立党组织的批准文件，党组织按照《党章》和有关规定开展活动的材料</w:t>
            </w:r>
          </w:p>
          <w:p>
            <w:pPr>
              <w:widowControl/>
              <w:spacing w:line="250" w:lineRule="exact"/>
              <w:ind w:left="180" w:hanging="180" w:hangingChars="100"/>
              <w:rPr>
                <w:b/>
                <w:kern w:val="0"/>
                <w:sz w:val="18"/>
                <w:szCs w:val="18"/>
              </w:rPr>
            </w:pPr>
            <w:r>
              <w:rPr>
                <w:rFonts w:hint="eastAsia"/>
                <w:bCs/>
                <w:kern w:val="0"/>
                <w:sz w:val="18"/>
                <w:szCs w:val="18"/>
              </w:rPr>
              <w:t>专职工作人员凡有3名以上正式党员的，都要建立党的基层组织；党员不足3名的，必须采取联建、共建、挂靠组建、龙头带建等方式建立联合党组织；社会组织常设机构专职工作人员中没有正式党员，暂不具备组建条件的，必须通过社会组织负责人和秘书处兼职人员中的党员建立功能型党组织（10分）</w:t>
            </w:r>
          </w:p>
        </w:tc>
        <w:tc>
          <w:tcPr>
            <w:tcW w:w="2198" w:type="dxa"/>
            <w:vMerge w:val="restart"/>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查看党组织</w:t>
            </w:r>
            <w:r>
              <w:rPr>
                <w:rFonts w:hint="eastAsia" w:eastAsia="方正书宋简体"/>
                <w:kern w:val="0"/>
                <w:sz w:val="18"/>
                <w:szCs w:val="18"/>
              </w:rPr>
              <w:t>的批准文件及</w:t>
            </w:r>
            <w:r>
              <w:rPr>
                <w:rFonts w:eastAsia="方正书宋简体"/>
                <w:kern w:val="0"/>
                <w:sz w:val="18"/>
                <w:szCs w:val="18"/>
              </w:rPr>
              <w:t>党员活动材料</w:t>
            </w:r>
          </w:p>
        </w:tc>
        <w:tc>
          <w:tcPr>
            <w:tcW w:w="425"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0" w:type="dxa"/>
            <w:vMerge w:val="continue"/>
            <w:shd w:val="clear" w:color="auto" w:fill="FFFFFF"/>
            <w:tcMar>
              <w:left w:w="57" w:type="dxa"/>
              <w:right w:w="57" w:type="dxa"/>
            </w:tcMar>
            <w:vAlign w:val="center"/>
          </w:tcPr>
          <w:p/>
        </w:tc>
        <w:tc>
          <w:tcPr>
            <w:tcW w:w="913" w:type="dxa"/>
            <w:vMerge w:val="continue"/>
            <w:shd w:val="clear" w:color="auto" w:fill="FFFFFF"/>
            <w:tcMar>
              <w:left w:w="57" w:type="dxa"/>
              <w:right w:w="57" w:type="dxa"/>
            </w:tcMar>
            <w:vAlign w:val="center"/>
          </w:tcPr>
          <w:p/>
        </w:tc>
        <w:tc>
          <w:tcPr>
            <w:tcW w:w="1177" w:type="dxa"/>
            <w:vMerge w:val="continue"/>
            <w:shd w:val="clear" w:color="auto" w:fill="auto"/>
            <w:tcMar>
              <w:left w:w="57" w:type="dxa"/>
              <w:right w:w="57" w:type="dxa"/>
            </w:tcMar>
            <w:vAlign w:val="center"/>
          </w:tcPr>
          <w:p/>
        </w:tc>
        <w:tc>
          <w:tcPr>
            <w:tcW w:w="1889" w:type="dxa"/>
            <w:shd w:val="clear" w:color="auto" w:fill="FFFFFF"/>
            <w:tcMar>
              <w:left w:w="57" w:type="dxa"/>
              <w:right w:w="57" w:type="dxa"/>
            </w:tcMar>
            <w:vAlign w:val="center"/>
          </w:tcPr>
          <w:p>
            <w:pPr>
              <w:rPr>
                <w:rFonts w:hint="eastAsia"/>
                <w:sz w:val="18"/>
                <w:szCs w:val="18"/>
              </w:rPr>
            </w:pPr>
            <w:r>
              <w:rPr>
                <w:rFonts w:hint="eastAsia" w:ascii="宋体" w:hAnsi="宋体"/>
                <w:bCs/>
                <w:color w:val="0000FF"/>
                <w:kern w:val="0"/>
                <w:sz w:val="18"/>
                <w:szCs w:val="18"/>
              </w:rPr>
              <w:t>落实组织</w:t>
            </w:r>
            <w:r>
              <w:rPr>
                <w:rFonts w:ascii="宋体" w:hAnsi="宋体"/>
                <w:bCs/>
                <w:color w:val="0000FF"/>
                <w:kern w:val="0"/>
                <w:sz w:val="18"/>
                <w:szCs w:val="18"/>
              </w:rPr>
              <w:t>生活制度</w:t>
            </w:r>
          </w:p>
        </w:tc>
        <w:tc>
          <w:tcPr>
            <w:tcW w:w="851" w:type="dxa"/>
            <w:shd w:val="clear" w:color="auto" w:fill="FFFFFF"/>
            <w:tcMar>
              <w:left w:w="57" w:type="dxa"/>
              <w:right w:w="57" w:type="dxa"/>
            </w:tcMar>
            <w:vAlign w:val="center"/>
          </w:tcPr>
          <w:p>
            <w:pPr>
              <w:jc w:val="center"/>
              <w:rPr>
                <w:rFonts w:hint="default" w:eastAsia="宋体"/>
                <w:sz w:val="18"/>
                <w:szCs w:val="18"/>
                <w:lang w:val="en-US" w:eastAsia="zh-CN"/>
              </w:rPr>
            </w:pPr>
            <w:r>
              <w:rPr>
                <w:rFonts w:hint="eastAsia"/>
                <w:sz w:val="18"/>
                <w:szCs w:val="18"/>
                <w:lang w:val="en-US" w:eastAsia="zh-CN"/>
              </w:rPr>
              <w:t>15</w:t>
            </w:r>
          </w:p>
        </w:tc>
        <w:tc>
          <w:tcPr>
            <w:tcW w:w="4110" w:type="dxa"/>
            <w:shd w:val="clear" w:color="auto" w:fill="FFFFFF"/>
            <w:tcMar>
              <w:left w:w="57" w:type="dxa"/>
              <w:right w:w="57" w:type="dxa"/>
            </w:tcMar>
            <w:vAlign w:val="center"/>
          </w:tcPr>
          <w:p>
            <w:pPr>
              <w:spacing w:line="250" w:lineRule="exact"/>
              <w:rPr>
                <w:rFonts w:ascii="宋体" w:hAnsi="宋体" w:cs="Arial"/>
                <w:sz w:val="18"/>
                <w:szCs w:val="18"/>
                <w:shd w:val="clear" w:color="auto" w:fill="FFFFFF"/>
              </w:rPr>
            </w:pPr>
            <w:r>
              <w:rPr>
                <w:rFonts w:hint="eastAsia" w:ascii="宋体" w:hAnsi="宋体"/>
                <w:bCs/>
                <w:kern w:val="0"/>
                <w:sz w:val="18"/>
                <w:szCs w:val="18"/>
              </w:rPr>
              <w:t>□坚持</w:t>
            </w:r>
            <w:r>
              <w:rPr>
                <w:rFonts w:ascii="宋体" w:hAnsi="宋体"/>
                <w:bCs/>
                <w:kern w:val="0"/>
                <w:sz w:val="18"/>
                <w:szCs w:val="18"/>
              </w:rPr>
              <w:t>“</w:t>
            </w:r>
            <w:r>
              <w:rPr>
                <w:rFonts w:hint="eastAsia" w:ascii="宋体" w:hAnsi="宋体"/>
                <w:bCs/>
                <w:kern w:val="0"/>
                <w:sz w:val="18"/>
                <w:szCs w:val="18"/>
              </w:rPr>
              <w:t>三</w:t>
            </w:r>
            <w:r>
              <w:rPr>
                <w:rFonts w:ascii="宋体" w:hAnsi="宋体"/>
                <w:bCs/>
                <w:kern w:val="0"/>
                <w:sz w:val="18"/>
                <w:szCs w:val="18"/>
              </w:rPr>
              <w:t>会一课”</w:t>
            </w:r>
            <w:r>
              <w:rPr>
                <w:rFonts w:hint="eastAsia" w:ascii="宋体" w:hAnsi="宋体"/>
                <w:bCs/>
                <w:kern w:val="0"/>
                <w:sz w:val="18"/>
                <w:szCs w:val="18"/>
              </w:rPr>
              <w:t>，</w:t>
            </w:r>
            <w:r>
              <w:rPr>
                <w:rFonts w:ascii="宋体" w:hAnsi="宋体" w:cs="Arial"/>
                <w:sz w:val="18"/>
                <w:szCs w:val="18"/>
                <w:shd w:val="clear" w:color="auto" w:fill="FFFFFF"/>
              </w:rPr>
              <w:t xml:space="preserve"> 定期召开支部委员会、党小组会、支部党员大会、按时上好党课</w:t>
            </w:r>
            <w:r>
              <w:rPr>
                <w:rFonts w:hint="eastAsia" w:ascii="宋体" w:hAnsi="宋体" w:cs="Arial"/>
                <w:sz w:val="18"/>
                <w:szCs w:val="18"/>
                <w:shd w:val="clear" w:color="auto" w:fill="FFFFFF"/>
              </w:rPr>
              <w:t>（</w:t>
            </w:r>
            <w:r>
              <w:rPr>
                <w:rFonts w:ascii="宋体" w:hAnsi="宋体" w:cs="Arial"/>
                <w:sz w:val="18"/>
                <w:szCs w:val="18"/>
                <w:shd w:val="clear" w:color="auto" w:fill="FFFFFF"/>
              </w:rPr>
              <w:t>10</w:t>
            </w:r>
            <w:r>
              <w:rPr>
                <w:rFonts w:hint="eastAsia" w:ascii="宋体" w:hAnsi="宋体" w:cs="Arial"/>
                <w:sz w:val="18"/>
                <w:szCs w:val="18"/>
                <w:shd w:val="clear" w:color="auto" w:fill="FFFFFF"/>
              </w:rPr>
              <w:t>分</w:t>
            </w:r>
            <w:r>
              <w:rPr>
                <w:rFonts w:ascii="宋体" w:hAnsi="宋体" w:cs="Arial"/>
                <w:sz w:val="18"/>
                <w:szCs w:val="18"/>
                <w:shd w:val="clear" w:color="auto" w:fill="FFFFFF"/>
              </w:rPr>
              <w:t>）</w:t>
            </w:r>
          </w:p>
          <w:p>
            <w:pPr>
              <w:rPr>
                <w:rFonts w:hint="eastAsia"/>
                <w:sz w:val="18"/>
                <w:szCs w:val="18"/>
              </w:rPr>
            </w:pPr>
            <w:r>
              <w:rPr>
                <w:rFonts w:hint="eastAsia" w:ascii="宋体" w:hAnsi="宋体"/>
                <w:bCs/>
                <w:kern w:val="0"/>
                <w:sz w:val="18"/>
                <w:szCs w:val="18"/>
              </w:rPr>
              <w:t>□按</w:t>
            </w:r>
            <w:r>
              <w:rPr>
                <w:rFonts w:ascii="宋体" w:hAnsi="宋体"/>
                <w:bCs/>
                <w:kern w:val="0"/>
                <w:sz w:val="18"/>
                <w:szCs w:val="18"/>
              </w:rPr>
              <w:t>要求召开</w:t>
            </w:r>
            <w:r>
              <w:rPr>
                <w:rFonts w:ascii="宋体" w:hAnsi="宋体" w:cs="Arial"/>
                <w:sz w:val="18"/>
                <w:szCs w:val="18"/>
                <w:shd w:val="clear" w:color="auto" w:fill="FFFFFF"/>
              </w:rPr>
              <w:t>支部组织生活会</w:t>
            </w:r>
            <w:r>
              <w:rPr>
                <w:rFonts w:hint="eastAsia" w:ascii="宋体" w:hAnsi="宋体" w:cs="Arial"/>
                <w:sz w:val="18"/>
                <w:szCs w:val="18"/>
                <w:shd w:val="clear" w:color="auto" w:fill="FFFFFF"/>
              </w:rPr>
              <w:t>（</w:t>
            </w:r>
            <w:r>
              <w:rPr>
                <w:rFonts w:ascii="宋体" w:hAnsi="宋体" w:cs="Arial"/>
                <w:sz w:val="18"/>
                <w:szCs w:val="18"/>
                <w:shd w:val="clear" w:color="auto" w:fill="FFFFFF"/>
              </w:rPr>
              <w:t>5</w:t>
            </w:r>
            <w:r>
              <w:rPr>
                <w:rFonts w:hint="eastAsia" w:ascii="宋体" w:hAnsi="宋体" w:cs="Arial"/>
                <w:sz w:val="18"/>
                <w:szCs w:val="18"/>
                <w:shd w:val="clear" w:color="auto" w:fill="FFFFFF"/>
              </w:rPr>
              <w:t>分）</w:t>
            </w:r>
          </w:p>
        </w:tc>
        <w:tc>
          <w:tcPr>
            <w:tcW w:w="2198" w:type="dxa"/>
            <w:vMerge w:val="continue"/>
            <w:shd w:val="clear" w:color="auto" w:fill="auto"/>
            <w:tcMar>
              <w:left w:w="57" w:type="dxa"/>
              <w:right w:w="57" w:type="dxa"/>
            </w:tcMar>
            <w:vAlign w:val="center"/>
          </w:tcPr>
          <w:p>
            <w:pPr>
              <w:rPr>
                <w:rFonts w:hint="eastAsia"/>
                <w:sz w:val="18"/>
                <w:szCs w:val="18"/>
              </w:rPr>
            </w:pPr>
          </w:p>
        </w:tc>
        <w:tc>
          <w:tcPr>
            <w:tcW w:w="425" w:type="dxa"/>
            <w:vMerge w:val="continue"/>
            <w:shd w:val="clear" w:color="auto" w:fill="FFFFFF"/>
            <w:tcMar>
              <w:left w:w="57" w:type="dxa"/>
              <w:right w:w="57" w:type="dxa"/>
            </w:tcMar>
            <w:vAlign w:val="center"/>
          </w:tcPr>
          <w:p>
            <w:pPr>
              <w:rPr>
                <w:rFonts w:hint="eastAsia"/>
                <w:sz w:val="18"/>
                <w:szCs w:val="18"/>
              </w:rPr>
            </w:pPr>
          </w:p>
        </w:tc>
        <w:tc>
          <w:tcPr>
            <w:tcW w:w="500" w:type="dxa"/>
            <w:vMerge w:val="continue"/>
            <w:shd w:val="clear" w:color="auto" w:fill="FFFFFF"/>
            <w:tcMar>
              <w:left w:w="57" w:type="dxa"/>
              <w:right w:w="57" w:type="dxa"/>
            </w:tcMar>
            <w:vAlign w:val="center"/>
          </w:tcPr>
          <w:p>
            <w:pPr>
              <w:rPr>
                <w:rFonts w:hint="eastAsia"/>
                <w:sz w:val="18"/>
                <w:szCs w:val="18"/>
              </w:rPr>
            </w:pPr>
          </w:p>
        </w:tc>
        <w:tc>
          <w:tcPr>
            <w:tcW w:w="609" w:type="dxa"/>
            <w:vMerge w:val="continue"/>
            <w:shd w:val="clear" w:color="auto" w:fill="FFFFFF"/>
            <w:tcMar>
              <w:left w:w="57" w:type="dxa"/>
              <w:right w:w="57" w:type="dxa"/>
            </w:tcMar>
            <w:vAlign w:val="center"/>
          </w:tcPr>
          <w:p>
            <w:pP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0" w:type="dxa"/>
            <w:vMerge w:val="continue"/>
            <w:shd w:val="clear" w:color="auto" w:fill="FFFFFF"/>
            <w:tcMar>
              <w:left w:w="57" w:type="dxa"/>
              <w:right w:w="57" w:type="dxa"/>
            </w:tcMar>
            <w:vAlign w:val="center"/>
          </w:tcPr>
          <w:p>
            <w:pPr>
              <w:rPr>
                <w:rFonts w:hint="eastAsia"/>
                <w:sz w:val="18"/>
                <w:szCs w:val="18"/>
              </w:rPr>
            </w:pPr>
          </w:p>
        </w:tc>
        <w:tc>
          <w:tcPr>
            <w:tcW w:w="913" w:type="dxa"/>
            <w:vMerge w:val="continue"/>
            <w:shd w:val="clear" w:color="auto" w:fill="FFFFFF"/>
            <w:tcMar>
              <w:left w:w="57" w:type="dxa"/>
              <w:right w:w="57" w:type="dxa"/>
            </w:tcMar>
            <w:vAlign w:val="center"/>
          </w:tcPr>
          <w:p>
            <w:pPr>
              <w:rPr>
                <w:rFonts w:hint="eastAsia"/>
                <w:sz w:val="18"/>
                <w:szCs w:val="18"/>
              </w:rPr>
            </w:pPr>
          </w:p>
        </w:tc>
        <w:tc>
          <w:tcPr>
            <w:tcW w:w="1177" w:type="dxa"/>
            <w:vMerge w:val="continue"/>
            <w:shd w:val="clear" w:color="auto" w:fill="auto"/>
            <w:tcMar>
              <w:left w:w="57" w:type="dxa"/>
              <w:right w:w="57" w:type="dxa"/>
            </w:tcMar>
            <w:vAlign w:val="center"/>
          </w:tcPr>
          <w:p>
            <w:pPr>
              <w:rPr>
                <w:rFonts w:hint="eastAsia"/>
                <w:sz w:val="18"/>
                <w:szCs w:val="18"/>
              </w:rPr>
            </w:pPr>
          </w:p>
        </w:tc>
        <w:tc>
          <w:tcPr>
            <w:tcW w:w="1889" w:type="dxa"/>
            <w:shd w:val="clear" w:color="auto" w:fill="FFFFFF"/>
            <w:tcMar>
              <w:left w:w="57" w:type="dxa"/>
              <w:right w:w="57" w:type="dxa"/>
            </w:tcMar>
            <w:vAlign w:val="center"/>
          </w:tcPr>
          <w:p>
            <w:pPr>
              <w:rPr>
                <w:rFonts w:hint="eastAsia"/>
                <w:sz w:val="18"/>
                <w:szCs w:val="18"/>
              </w:rPr>
            </w:pPr>
            <w:r>
              <w:rPr>
                <w:rFonts w:hint="eastAsia" w:ascii="宋体" w:hAnsi="宋体"/>
                <w:bCs/>
                <w:color w:val="0000FF"/>
                <w:kern w:val="0"/>
                <w:sz w:val="18"/>
                <w:szCs w:val="18"/>
              </w:rPr>
              <w:t>党</w:t>
            </w:r>
            <w:r>
              <w:rPr>
                <w:rFonts w:ascii="宋体" w:hAnsi="宋体"/>
                <w:bCs/>
                <w:color w:val="0000FF"/>
                <w:kern w:val="0"/>
                <w:sz w:val="18"/>
                <w:szCs w:val="18"/>
              </w:rPr>
              <w:t>员教育</w:t>
            </w:r>
            <w:r>
              <w:rPr>
                <w:rFonts w:hint="eastAsia" w:ascii="宋体" w:hAnsi="宋体"/>
                <w:bCs/>
                <w:color w:val="0000FF"/>
                <w:kern w:val="0"/>
                <w:sz w:val="18"/>
                <w:szCs w:val="18"/>
              </w:rPr>
              <w:t>管理</w:t>
            </w:r>
          </w:p>
        </w:tc>
        <w:tc>
          <w:tcPr>
            <w:tcW w:w="851" w:type="dxa"/>
            <w:shd w:val="clear" w:color="auto" w:fill="FFFFFF"/>
            <w:tcMar>
              <w:left w:w="57" w:type="dxa"/>
              <w:right w:w="57" w:type="dxa"/>
            </w:tcMar>
            <w:vAlign w:val="center"/>
          </w:tcPr>
          <w:p>
            <w:pPr>
              <w:jc w:val="center"/>
              <w:rPr>
                <w:rFonts w:hint="default" w:eastAsia="宋体"/>
                <w:sz w:val="18"/>
                <w:szCs w:val="18"/>
                <w:lang w:val="en-US" w:eastAsia="zh-CN"/>
              </w:rPr>
            </w:pPr>
            <w:r>
              <w:rPr>
                <w:rFonts w:hint="eastAsia"/>
                <w:sz w:val="18"/>
                <w:szCs w:val="18"/>
                <w:lang w:val="en-US" w:eastAsia="zh-CN"/>
              </w:rPr>
              <w:t>10</w:t>
            </w:r>
          </w:p>
        </w:tc>
        <w:tc>
          <w:tcPr>
            <w:tcW w:w="4110" w:type="dxa"/>
            <w:shd w:val="clear" w:color="auto" w:fill="FFFFFF"/>
            <w:tcMar>
              <w:left w:w="57" w:type="dxa"/>
              <w:right w:w="57" w:type="dxa"/>
            </w:tcMar>
            <w:vAlign w:val="center"/>
          </w:tcPr>
          <w:p>
            <w:pPr>
              <w:rPr>
                <w:rFonts w:hint="eastAsia"/>
                <w:sz w:val="18"/>
                <w:szCs w:val="18"/>
              </w:rPr>
            </w:pPr>
            <w:r>
              <w:rPr>
                <w:rFonts w:hint="eastAsia" w:ascii="宋体" w:hAnsi="宋体"/>
                <w:bCs/>
                <w:kern w:val="0"/>
                <w:sz w:val="18"/>
                <w:szCs w:val="18"/>
              </w:rPr>
              <w:t>□</w:t>
            </w:r>
            <w:r>
              <w:rPr>
                <w:rFonts w:hint="eastAsia" w:ascii="宋体" w:hAnsi="宋体"/>
                <w:bCs/>
                <w:kern w:val="0"/>
                <w:sz w:val="18"/>
                <w:szCs w:val="18"/>
                <w:lang w:val="en-US" w:eastAsia="zh-CN"/>
              </w:rPr>
              <w:t>完善党员台账；</w:t>
            </w:r>
            <w:r>
              <w:rPr>
                <w:rFonts w:hint="eastAsia" w:ascii="宋体" w:hAnsi="宋体"/>
                <w:bCs/>
                <w:kern w:val="0"/>
                <w:sz w:val="18"/>
                <w:szCs w:val="18"/>
              </w:rPr>
              <w:t>按时交纳</w:t>
            </w:r>
            <w:r>
              <w:rPr>
                <w:rFonts w:ascii="宋体" w:hAnsi="宋体"/>
                <w:bCs/>
                <w:kern w:val="0"/>
                <w:sz w:val="18"/>
                <w:szCs w:val="18"/>
              </w:rPr>
              <w:t>党费</w:t>
            </w:r>
            <w:r>
              <w:rPr>
                <w:rFonts w:hint="eastAsia" w:ascii="宋体" w:hAnsi="宋体"/>
                <w:bCs/>
                <w:kern w:val="0"/>
                <w:sz w:val="18"/>
                <w:szCs w:val="18"/>
              </w:rPr>
              <w:t>，</w:t>
            </w:r>
            <w:r>
              <w:rPr>
                <w:rFonts w:ascii="宋体" w:hAnsi="宋体"/>
                <w:bCs/>
                <w:kern w:val="0"/>
                <w:sz w:val="18"/>
                <w:szCs w:val="18"/>
              </w:rPr>
              <w:t>发展党员程序正规</w:t>
            </w:r>
            <w:r>
              <w:rPr>
                <w:rFonts w:hint="eastAsia" w:ascii="宋体" w:hAnsi="宋体"/>
                <w:bCs/>
                <w:kern w:val="0"/>
                <w:sz w:val="18"/>
                <w:szCs w:val="18"/>
              </w:rPr>
              <w:t>（不</w:t>
            </w:r>
            <w:r>
              <w:rPr>
                <w:rFonts w:ascii="宋体" w:hAnsi="宋体"/>
                <w:bCs/>
                <w:kern w:val="0"/>
                <w:sz w:val="18"/>
                <w:szCs w:val="18"/>
              </w:rPr>
              <w:t>含功能型）</w:t>
            </w:r>
            <w:r>
              <w:rPr>
                <w:rFonts w:hint="eastAsia" w:ascii="宋体" w:hAnsi="宋体"/>
                <w:bCs/>
                <w:kern w:val="0"/>
                <w:sz w:val="18"/>
                <w:szCs w:val="18"/>
              </w:rPr>
              <w:t>，</w:t>
            </w:r>
            <w:r>
              <w:rPr>
                <w:rFonts w:ascii="宋体" w:hAnsi="宋体"/>
                <w:bCs/>
                <w:kern w:val="0"/>
                <w:sz w:val="18"/>
                <w:szCs w:val="18"/>
              </w:rPr>
              <w:t>党员</w:t>
            </w:r>
            <w:r>
              <w:rPr>
                <w:rFonts w:hint="eastAsia" w:ascii="宋体" w:hAnsi="宋体"/>
                <w:bCs/>
                <w:kern w:val="0"/>
                <w:sz w:val="18"/>
                <w:szCs w:val="18"/>
              </w:rPr>
              <w:t>教育</w:t>
            </w:r>
            <w:r>
              <w:rPr>
                <w:rFonts w:ascii="宋体" w:hAnsi="宋体"/>
                <w:bCs/>
                <w:kern w:val="0"/>
                <w:sz w:val="18"/>
                <w:szCs w:val="18"/>
              </w:rPr>
              <w:t>培训经常有效</w:t>
            </w:r>
          </w:p>
        </w:tc>
        <w:tc>
          <w:tcPr>
            <w:tcW w:w="2198" w:type="dxa"/>
            <w:vMerge w:val="continue"/>
            <w:shd w:val="clear" w:color="auto" w:fill="auto"/>
            <w:tcMar>
              <w:left w:w="57" w:type="dxa"/>
              <w:right w:w="57" w:type="dxa"/>
            </w:tcMar>
            <w:vAlign w:val="center"/>
          </w:tcPr>
          <w:p>
            <w:pPr>
              <w:rPr>
                <w:rFonts w:hint="eastAsia"/>
                <w:sz w:val="18"/>
                <w:szCs w:val="18"/>
              </w:rPr>
            </w:pPr>
          </w:p>
        </w:tc>
        <w:tc>
          <w:tcPr>
            <w:tcW w:w="425" w:type="dxa"/>
            <w:vMerge w:val="continue"/>
            <w:shd w:val="clear" w:color="auto" w:fill="FFFFFF"/>
            <w:tcMar>
              <w:left w:w="57" w:type="dxa"/>
              <w:right w:w="57" w:type="dxa"/>
            </w:tcMar>
            <w:vAlign w:val="center"/>
          </w:tcPr>
          <w:p>
            <w:pPr>
              <w:rPr>
                <w:rFonts w:hint="eastAsia"/>
                <w:sz w:val="18"/>
                <w:szCs w:val="18"/>
              </w:rPr>
            </w:pPr>
          </w:p>
        </w:tc>
        <w:tc>
          <w:tcPr>
            <w:tcW w:w="500" w:type="dxa"/>
            <w:vMerge w:val="continue"/>
            <w:shd w:val="clear" w:color="auto" w:fill="FFFFFF"/>
            <w:tcMar>
              <w:left w:w="57" w:type="dxa"/>
              <w:right w:w="57" w:type="dxa"/>
            </w:tcMar>
            <w:vAlign w:val="center"/>
          </w:tcPr>
          <w:p>
            <w:pPr>
              <w:rPr>
                <w:rFonts w:hint="eastAsia"/>
                <w:sz w:val="18"/>
                <w:szCs w:val="18"/>
              </w:rPr>
            </w:pPr>
          </w:p>
        </w:tc>
        <w:tc>
          <w:tcPr>
            <w:tcW w:w="609" w:type="dxa"/>
            <w:vMerge w:val="continue"/>
            <w:shd w:val="clear" w:color="auto" w:fill="FFFFFF"/>
            <w:tcMar>
              <w:left w:w="57" w:type="dxa"/>
              <w:right w:w="57" w:type="dxa"/>
            </w:tcMar>
            <w:vAlign w:val="center"/>
          </w:tcPr>
          <w:p>
            <w:pP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0" w:type="dxa"/>
            <w:vMerge w:val="continue"/>
            <w:shd w:val="clear" w:color="auto" w:fill="FFFFFF"/>
            <w:tcMar>
              <w:left w:w="57" w:type="dxa"/>
              <w:right w:w="57" w:type="dxa"/>
            </w:tcMar>
            <w:vAlign w:val="center"/>
          </w:tcPr>
          <w:p>
            <w:pPr>
              <w:rPr>
                <w:rFonts w:hint="eastAsia"/>
                <w:sz w:val="18"/>
                <w:szCs w:val="18"/>
              </w:rPr>
            </w:pPr>
          </w:p>
        </w:tc>
        <w:tc>
          <w:tcPr>
            <w:tcW w:w="913" w:type="dxa"/>
            <w:vMerge w:val="continue"/>
            <w:shd w:val="clear" w:color="auto" w:fill="FFFFFF"/>
            <w:tcMar>
              <w:left w:w="57" w:type="dxa"/>
              <w:right w:w="57" w:type="dxa"/>
            </w:tcMar>
            <w:vAlign w:val="center"/>
          </w:tcPr>
          <w:p>
            <w:pPr>
              <w:rPr>
                <w:rFonts w:hint="eastAsia"/>
                <w:sz w:val="18"/>
                <w:szCs w:val="18"/>
              </w:rPr>
            </w:pPr>
          </w:p>
        </w:tc>
        <w:tc>
          <w:tcPr>
            <w:tcW w:w="1177" w:type="dxa"/>
            <w:vMerge w:val="continue"/>
            <w:shd w:val="clear" w:color="auto" w:fill="auto"/>
            <w:tcMar>
              <w:left w:w="57" w:type="dxa"/>
              <w:right w:w="57" w:type="dxa"/>
            </w:tcMar>
            <w:vAlign w:val="center"/>
          </w:tcPr>
          <w:p>
            <w:pPr>
              <w:rPr>
                <w:rFonts w:hint="eastAsia"/>
                <w:sz w:val="18"/>
                <w:szCs w:val="18"/>
              </w:rPr>
            </w:pPr>
          </w:p>
        </w:tc>
        <w:tc>
          <w:tcPr>
            <w:tcW w:w="1889" w:type="dxa"/>
            <w:shd w:val="clear" w:color="auto" w:fill="FFFFFF"/>
            <w:tcMar>
              <w:left w:w="57" w:type="dxa"/>
              <w:right w:w="57" w:type="dxa"/>
            </w:tcMar>
            <w:vAlign w:val="center"/>
          </w:tcPr>
          <w:p>
            <w:pPr>
              <w:rPr>
                <w:rFonts w:hint="eastAsia"/>
                <w:sz w:val="18"/>
                <w:szCs w:val="18"/>
              </w:rPr>
            </w:pPr>
            <w:r>
              <w:rPr>
                <w:rFonts w:hint="eastAsia" w:ascii="宋体" w:hAnsi="宋体"/>
                <w:bCs/>
                <w:color w:val="0000FF"/>
                <w:kern w:val="0"/>
                <w:sz w:val="18"/>
                <w:szCs w:val="18"/>
              </w:rPr>
              <w:t>党</w:t>
            </w:r>
            <w:r>
              <w:rPr>
                <w:rFonts w:ascii="宋体" w:hAnsi="宋体"/>
                <w:bCs/>
                <w:color w:val="0000FF"/>
                <w:kern w:val="0"/>
                <w:sz w:val="18"/>
                <w:szCs w:val="18"/>
              </w:rPr>
              <w:t>组织</w:t>
            </w:r>
            <w:r>
              <w:rPr>
                <w:rFonts w:hint="eastAsia" w:ascii="宋体" w:hAnsi="宋体"/>
                <w:bCs/>
                <w:color w:val="0000FF"/>
                <w:kern w:val="0"/>
                <w:sz w:val="18"/>
                <w:szCs w:val="18"/>
              </w:rPr>
              <w:t>作</w:t>
            </w:r>
            <w:r>
              <w:rPr>
                <w:rFonts w:ascii="宋体" w:hAnsi="宋体"/>
                <w:bCs/>
                <w:color w:val="0000FF"/>
                <w:kern w:val="0"/>
                <w:sz w:val="18"/>
                <w:szCs w:val="18"/>
              </w:rPr>
              <w:t>用发</w:t>
            </w:r>
            <w:r>
              <w:rPr>
                <w:rFonts w:hint="eastAsia" w:ascii="宋体" w:hAnsi="宋体"/>
                <w:bCs/>
                <w:color w:val="0000FF"/>
                <w:kern w:val="0"/>
                <w:sz w:val="18"/>
                <w:szCs w:val="18"/>
              </w:rPr>
              <w:t>挥</w:t>
            </w:r>
          </w:p>
        </w:tc>
        <w:tc>
          <w:tcPr>
            <w:tcW w:w="851" w:type="dxa"/>
            <w:shd w:val="clear" w:color="auto" w:fill="FFFFFF"/>
            <w:tcMar>
              <w:left w:w="57" w:type="dxa"/>
              <w:right w:w="57" w:type="dxa"/>
            </w:tcMar>
            <w:vAlign w:val="center"/>
          </w:tcPr>
          <w:p>
            <w:pPr>
              <w:jc w:val="center"/>
              <w:rPr>
                <w:rFonts w:hint="default" w:eastAsia="宋体"/>
                <w:sz w:val="18"/>
                <w:szCs w:val="18"/>
                <w:lang w:val="en-US" w:eastAsia="zh-CN"/>
              </w:rPr>
            </w:pPr>
            <w:r>
              <w:rPr>
                <w:rFonts w:hint="eastAsia"/>
                <w:sz w:val="18"/>
                <w:szCs w:val="18"/>
                <w:lang w:val="en-US" w:eastAsia="zh-CN"/>
              </w:rPr>
              <w:t>10</w:t>
            </w:r>
          </w:p>
        </w:tc>
        <w:tc>
          <w:tcPr>
            <w:tcW w:w="4110" w:type="dxa"/>
            <w:shd w:val="clear" w:color="auto" w:fill="FFFFFF"/>
            <w:tcMar>
              <w:left w:w="57" w:type="dxa"/>
              <w:right w:w="57" w:type="dxa"/>
            </w:tcMar>
            <w:vAlign w:val="center"/>
          </w:tcPr>
          <w:p>
            <w:pPr>
              <w:spacing w:line="250" w:lineRule="exact"/>
              <w:rPr>
                <w:rFonts w:ascii="宋体" w:hAnsi="宋体"/>
                <w:sz w:val="18"/>
                <w:szCs w:val="18"/>
              </w:rPr>
            </w:pPr>
            <w:r>
              <w:rPr>
                <w:rFonts w:hint="eastAsia" w:ascii="宋体" w:hAnsi="宋体"/>
                <w:bCs/>
                <w:kern w:val="0"/>
                <w:sz w:val="18"/>
                <w:szCs w:val="18"/>
              </w:rPr>
              <w:t>□</w:t>
            </w:r>
            <w:r>
              <w:rPr>
                <w:rFonts w:hint="eastAsia" w:ascii="宋体" w:hAnsi="宋体"/>
                <w:sz w:val="18"/>
                <w:szCs w:val="18"/>
              </w:rPr>
              <w:t>引领社会</w:t>
            </w:r>
            <w:r>
              <w:rPr>
                <w:rFonts w:ascii="宋体" w:hAnsi="宋体"/>
                <w:sz w:val="18"/>
                <w:szCs w:val="18"/>
              </w:rPr>
              <w:t>组织</w:t>
            </w:r>
            <w:r>
              <w:rPr>
                <w:rFonts w:hint="eastAsia" w:ascii="宋体" w:hAnsi="宋体"/>
                <w:sz w:val="18"/>
                <w:szCs w:val="18"/>
              </w:rPr>
              <w:t>政治方向（</w:t>
            </w:r>
            <w:r>
              <w:rPr>
                <w:rFonts w:ascii="宋体" w:hAnsi="宋体"/>
                <w:sz w:val="18"/>
                <w:szCs w:val="18"/>
              </w:rPr>
              <w:t>4</w:t>
            </w:r>
            <w:r>
              <w:rPr>
                <w:rFonts w:hint="eastAsia" w:ascii="宋体" w:hAnsi="宋体"/>
                <w:sz w:val="18"/>
                <w:szCs w:val="18"/>
              </w:rPr>
              <w:t>分）</w:t>
            </w:r>
          </w:p>
          <w:p>
            <w:pPr>
              <w:spacing w:line="250" w:lineRule="exact"/>
              <w:rPr>
                <w:rFonts w:ascii="宋体" w:hAnsi="宋体"/>
                <w:sz w:val="18"/>
                <w:szCs w:val="18"/>
              </w:rPr>
            </w:pPr>
            <w:r>
              <w:rPr>
                <w:rFonts w:hint="eastAsia" w:ascii="宋体" w:hAnsi="宋体"/>
                <w:bCs/>
                <w:kern w:val="0"/>
                <w:sz w:val="18"/>
                <w:szCs w:val="18"/>
              </w:rPr>
              <w:t>□</w:t>
            </w:r>
            <w:r>
              <w:rPr>
                <w:rFonts w:hint="eastAsia" w:ascii="宋体" w:hAnsi="宋体"/>
                <w:sz w:val="18"/>
                <w:szCs w:val="18"/>
              </w:rPr>
              <w:t>参与重大问题决策（3分）</w:t>
            </w:r>
          </w:p>
          <w:p>
            <w:pPr>
              <w:rPr>
                <w:rFonts w:hint="eastAsia"/>
                <w:sz w:val="18"/>
                <w:szCs w:val="18"/>
              </w:rPr>
            </w:pPr>
            <w:r>
              <w:rPr>
                <w:rFonts w:hint="eastAsia" w:ascii="宋体" w:hAnsi="宋体"/>
                <w:bCs/>
                <w:kern w:val="0"/>
                <w:sz w:val="18"/>
                <w:szCs w:val="18"/>
              </w:rPr>
              <w:t>□</w:t>
            </w:r>
            <w:r>
              <w:rPr>
                <w:rFonts w:hint="eastAsia" w:ascii="宋体" w:hAnsi="宋体"/>
                <w:sz w:val="18"/>
                <w:szCs w:val="18"/>
              </w:rPr>
              <w:t>做好从业人员思想政治工作（3分</w:t>
            </w:r>
            <w:r>
              <w:rPr>
                <w:rFonts w:ascii="宋体" w:hAnsi="宋体"/>
                <w:sz w:val="18"/>
                <w:szCs w:val="18"/>
              </w:rPr>
              <w:t>）</w:t>
            </w:r>
          </w:p>
        </w:tc>
        <w:tc>
          <w:tcPr>
            <w:tcW w:w="2198" w:type="dxa"/>
            <w:vMerge w:val="continue"/>
            <w:shd w:val="clear" w:color="auto" w:fill="auto"/>
            <w:tcMar>
              <w:left w:w="57" w:type="dxa"/>
              <w:right w:w="57" w:type="dxa"/>
            </w:tcMar>
            <w:vAlign w:val="center"/>
          </w:tcPr>
          <w:p>
            <w:pPr>
              <w:rPr>
                <w:rFonts w:hint="eastAsia"/>
                <w:sz w:val="18"/>
                <w:szCs w:val="18"/>
              </w:rPr>
            </w:pPr>
          </w:p>
        </w:tc>
        <w:tc>
          <w:tcPr>
            <w:tcW w:w="425" w:type="dxa"/>
            <w:vMerge w:val="continue"/>
            <w:shd w:val="clear" w:color="auto" w:fill="FFFFFF"/>
            <w:tcMar>
              <w:left w:w="57" w:type="dxa"/>
              <w:right w:w="57" w:type="dxa"/>
            </w:tcMar>
            <w:vAlign w:val="center"/>
          </w:tcPr>
          <w:p>
            <w:pPr>
              <w:rPr>
                <w:rFonts w:hint="eastAsia"/>
                <w:sz w:val="18"/>
                <w:szCs w:val="18"/>
              </w:rPr>
            </w:pPr>
          </w:p>
        </w:tc>
        <w:tc>
          <w:tcPr>
            <w:tcW w:w="500" w:type="dxa"/>
            <w:vMerge w:val="continue"/>
            <w:shd w:val="clear" w:color="auto" w:fill="FFFFFF"/>
            <w:tcMar>
              <w:left w:w="57" w:type="dxa"/>
              <w:right w:w="57" w:type="dxa"/>
            </w:tcMar>
            <w:vAlign w:val="center"/>
          </w:tcPr>
          <w:p>
            <w:pPr>
              <w:rPr>
                <w:rFonts w:hint="eastAsia"/>
                <w:sz w:val="18"/>
                <w:szCs w:val="18"/>
              </w:rPr>
            </w:pPr>
          </w:p>
        </w:tc>
        <w:tc>
          <w:tcPr>
            <w:tcW w:w="609" w:type="dxa"/>
            <w:vMerge w:val="continue"/>
            <w:shd w:val="clear" w:color="auto" w:fill="FFFFFF"/>
            <w:tcMar>
              <w:left w:w="57" w:type="dxa"/>
              <w:right w:w="57" w:type="dxa"/>
            </w:tcMar>
            <w:vAlign w:val="center"/>
          </w:tcPr>
          <w:p>
            <w:pP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30" w:type="dxa"/>
            <w:vMerge w:val="continue"/>
            <w:shd w:val="clear" w:color="auto" w:fill="FFFFFF"/>
            <w:tcMar>
              <w:left w:w="57" w:type="dxa"/>
              <w:right w:w="57" w:type="dxa"/>
            </w:tcMar>
            <w:vAlign w:val="center"/>
          </w:tcPr>
          <w:p>
            <w:pPr>
              <w:rPr>
                <w:rFonts w:hint="eastAsia"/>
                <w:sz w:val="18"/>
                <w:szCs w:val="18"/>
              </w:rPr>
            </w:pPr>
          </w:p>
        </w:tc>
        <w:tc>
          <w:tcPr>
            <w:tcW w:w="913" w:type="dxa"/>
            <w:vMerge w:val="continue"/>
            <w:shd w:val="clear" w:color="auto" w:fill="FFFFFF"/>
            <w:tcMar>
              <w:left w:w="57" w:type="dxa"/>
              <w:right w:w="57" w:type="dxa"/>
            </w:tcMar>
            <w:vAlign w:val="center"/>
          </w:tcPr>
          <w:p>
            <w:pPr>
              <w:rPr>
                <w:rFonts w:hint="eastAsia"/>
                <w:sz w:val="18"/>
                <w:szCs w:val="18"/>
              </w:rPr>
            </w:pPr>
          </w:p>
        </w:tc>
        <w:tc>
          <w:tcPr>
            <w:tcW w:w="1177" w:type="dxa"/>
            <w:vMerge w:val="continue"/>
            <w:shd w:val="clear" w:color="auto" w:fill="auto"/>
            <w:tcMar>
              <w:left w:w="57" w:type="dxa"/>
              <w:right w:w="57" w:type="dxa"/>
            </w:tcMar>
            <w:vAlign w:val="center"/>
          </w:tcPr>
          <w:p>
            <w:pPr>
              <w:rPr>
                <w:rFonts w:hint="eastAsia"/>
                <w:sz w:val="18"/>
                <w:szCs w:val="18"/>
              </w:rPr>
            </w:pPr>
          </w:p>
        </w:tc>
        <w:tc>
          <w:tcPr>
            <w:tcW w:w="1889" w:type="dxa"/>
            <w:shd w:val="clear" w:color="auto" w:fill="FFFFFF"/>
            <w:tcMar>
              <w:left w:w="57" w:type="dxa"/>
              <w:right w:w="57" w:type="dxa"/>
            </w:tcMar>
            <w:vAlign w:val="center"/>
          </w:tcPr>
          <w:p>
            <w:pPr>
              <w:rPr>
                <w:rFonts w:hint="eastAsia"/>
                <w:sz w:val="18"/>
                <w:szCs w:val="18"/>
              </w:rPr>
            </w:pPr>
            <w:r>
              <w:rPr>
                <w:rFonts w:hint="eastAsia" w:ascii="宋体" w:hAnsi="宋体"/>
                <w:bCs/>
                <w:color w:val="0000FF"/>
                <w:kern w:val="0"/>
                <w:sz w:val="18"/>
                <w:szCs w:val="18"/>
              </w:rPr>
              <w:t>党</w:t>
            </w:r>
            <w:r>
              <w:rPr>
                <w:rFonts w:ascii="宋体" w:hAnsi="宋体"/>
                <w:bCs/>
                <w:color w:val="0000FF"/>
                <w:kern w:val="0"/>
                <w:sz w:val="18"/>
                <w:szCs w:val="18"/>
              </w:rPr>
              <w:t>建阵地建设</w:t>
            </w:r>
          </w:p>
        </w:tc>
        <w:tc>
          <w:tcPr>
            <w:tcW w:w="851" w:type="dxa"/>
            <w:shd w:val="clear" w:color="auto" w:fill="FFFFFF"/>
            <w:tcMar>
              <w:left w:w="57" w:type="dxa"/>
              <w:right w:w="57" w:type="dxa"/>
            </w:tcMar>
            <w:vAlign w:val="center"/>
          </w:tcPr>
          <w:p>
            <w:pPr>
              <w:jc w:val="center"/>
              <w:rPr>
                <w:rFonts w:hint="eastAsia" w:eastAsia="宋体"/>
                <w:sz w:val="18"/>
                <w:szCs w:val="18"/>
                <w:lang w:val="en-US" w:eastAsia="zh-CN"/>
              </w:rPr>
            </w:pPr>
            <w:r>
              <w:rPr>
                <w:rFonts w:hint="eastAsia"/>
                <w:sz w:val="18"/>
                <w:szCs w:val="18"/>
                <w:lang w:val="en-US" w:eastAsia="zh-CN"/>
              </w:rPr>
              <w:t>5</w:t>
            </w:r>
          </w:p>
        </w:tc>
        <w:tc>
          <w:tcPr>
            <w:tcW w:w="4110" w:type="dxa"/>
            <w:shd w:val="clear" w:color="auto" w:fill="FFFFFF"/>
            <w:tcMar>
              <w:left w:w="57" w:type="dxa"/>
              <w:right w:w="57" w:type="dxa"/>
            </w:tcMar>
            <w:vAlign w:val="center"/>
          </w:tcPr>
          <w:p>
            <w:pPr>
              <w:rPr>
                <w:rFonts w:hint="eastAsia"/>
                <w:sz w:val="18"/>
                <w:szCs w:val="18"/>
              </w:rPr>
            </w:pPr>
            <w:r>
              <w:rPr>
                <w:rFonts w:hint="eastAsia" w:ascii="宋体" w:hAnsi="宋体"/>
                <w:bCs/>
                <w:kern w:val="0"/>
                <w:sz w:val="18"/>
                <w:szCs w:val="18"/>
              </w:rPr>
              <w:t>□有</w:t>
            </w:r>
            <w:r>
              <w:rPr>
                <w:rFonts w:ascii="宋体" w:hAnsi="宋体"/>
                <w:bCs/>
                <w:kern w:val="0"/>
                <w:sz w:val="18"/>
                <w:szCs w:val="18"/>
              </w:rPr>
              <w:t>党组织学习</w:t>
            </w:r>
            <w:r>
              <w:rPr>
                <w:rFonts w:hint="eastAsia" w:ascii="宋体" w:hAnsi="宋体"/>
                <w:bCs/>
                <w:kern w:val="0"/>
                <w:sz w:val="18"/>
                <w:szCs w:val="18"/>
              </w:rPr>
              <w:t>活动</w:t>
            </w:r>
            <w:r>
              <w:rPr>
                <w:rFonts w:ascii="宋体" w:hAnsi="宋体"/>
                <w:bCs/>
                <w:kern w:val="0"/>
                <w:sz w:val="18"/>
                <w:szCs w:val="18"/>
              </w:rPr>
              <w:t>场所</w:t>
            </w:r>
            <w:r>
              <w:rPr>
                <w:rFonts w:hint="eastAsia" w:ascii="宋体" w:hAnsi="宋体"/>
                <w:bCs/>
                <w:kern w:val="0"/>
                <w:sz w:val="18"/>
                <w:szCs w:val="18"/>
              </w:rPr>
              <w:t>，有</w:t>
            </w:r>
            <w:r>
              <w:rPr>
                <w:rFonts w:ascii="宋体" w:hAnsi="宋体"/>
                <w:bCs/>
                <w:kern w:val="0"/>
                <w:sz w:val="18"/>
                <w:szCs w:val="18"/>
              </w:rPr>
              <w:t>党建工作经费</w:t>
            </w:r>
            <w:r>
              <w:rPr>
                <w:rFonts w:hint="eastAsia" w:ascii="宋体" w:hAnsi="宋体"/>
                <w:bCs/>
                <w:kern w:val="0"/>
                <w:sz w:val="18"/>
                <w:szCs w:val="18"/>
              </w:rPr>
              <w:t>（</w:t>
            </w:r>
            <w:r>
              <w:rPr>
                <w:rFonts w:ascii="宋体" w:hAnsi="宋体"/>
                <w:bCs/>
                <w:kern w:val="0"/>
                <w:sz w:val="18"/>
                <w:szCs w:val="18"/>
              </w:rPr>
              <w:t>5</w:t>
            </w:r>
            <w:r>
              <w:rPr>
                <w:rFonts w:hint="eastAsia" w:ascii="宋体" w:hAnsi="宋体"/>
                <w:bCs/>
                <w:kern w:val="0"/>
                <w:sz w:val="18"/>
                <w:szCs w:val="18"/>
              </w:rPr>
              <w:t>分</w:t>
            </w:r>
            <w:r>
              <w:rPr>
                <w:rFonts w:ascii="宋体" w:hAnsi="宋体"/>
                <w:bCs/>
                <w:kern w:val="0"/>
                <w:sz w:val="18"/>
                <w:szCs w:val="18"/>
              </w:rPr>
              <w:t>）</w:t>
            </w:r>
          </w:p>
        </w:tc>
        <w:tc>
          <w:tcPr>
            <w:tcW w:w="2198" w:type="dxa"/>
            <w:vMerge w:val="continue"/>
            <w:shd w:val="clear" w:color="auto" w:fill="auto"/>
            <w:tcMar>
              <w:left w:w="57" w:type="dxa"/>
              <w:right w:w="57" w:type="dxa"/>
            </w:tcMar>
            <w:vAlign w:val="center"/>
          </w:tcPr>
          <w:p>
            <w:pPr>
              <w:rPr>
                <w:rFonts w:hint="eastAsia"/>
                <w:sz w:val="18"/>
                <w:szCs w:val="18"/>
              </w:rPr>
            </w:pPr>
          </w:p>
        </w:tc>
        <w:tc>
          <w:tcPr>
            <w:tcW w:w="425" w:type="dxa"/>
            <w:vMerge w:val="continue"/>
            <w:shd w:val="clear" w:color="auto" w:fill="FFFFFF"/>
            <w:tcMar>
              <w:left w:w="57" w:type="dxa"/>
              <w:right w:w="57" w:type="dxa"/>
            </w:tcMar>
            <w:vAlign w:val="center"/>
          </w:tcPr>
          <w:p>
            <w:pPr>
              <w:rPr>
                <w:rFonts w:hint="eastAsia"/>
                <w:sz w:val="18"/>
                <w:szCs w:val="18"/>
              </w:rPr>
            </w:pPr>
          </w:p>
        </w:tc>
        <w:tc>
          <w:tcPr>
            <w:tcW w:w="500" w:type="dxa"/>
            <w:vMerge w:val="continue"/>
            <w:shd w:val="clear" w:color="auto" w:fill="FFFFFF"/>
            <w:tcMar>
              <w:left w:w="57" w:type="dxa"/>
              <w:right w:w="57" w:type="dxa"/>
            </w:tcMar>
            <w:vAlign w:val="center"/>
          </w:tcPr>
          <w:p>
            <w:pPr>
              <w:rPr>
                <w:rFonts w:hint="eastAsia"/>
                <w:sz w:val="18"/>
                <w:szCs w:val="18"/>
              </w:rPr>
            </w:pPr>
          </w:p>
        </w:tc>
        <w:tc>
          <w:tcPr>
            <w:tcW w:w="609" w:type="dxa"/>
            <w:vMerge w:val="continue"/>
            <w:shd w:val="clear" w:color="auto" w:fill="FFFFFF"/>
            <w:tcMar>
              <w:left w:w="57" w:type="dxa"/>
              <w:right w:w="57" w:type="dxa"/>
            </w:tcMar>
            <w:vAlign w:val="center"/>
          </w:tcPr>
          <w:p>
            <w:pP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hAnsi="宋体"/>
                <w:kern w:val="0"/>
                <w:sz w:val="18"/>
                <w:szCs w:val="18"/>
              </w:rPr>
              <w:t>人力资源</w:t>
            </w:r>
          </w:p>
          <w:p>
            <w:pPr>
              <w:spacing w:line="250" w:lineRule="exact"/>
              <w:jc w:val="center"/>
              <w:rPr>
                <w:rFonts w:hAnsi="宋体"/>
                <w:spacing w:val="-8"/>
                <w:kern w:val="0"/>
                <w:sz w:val="18"/>
                <w:szCs w:val="18"/>
              </w:rPr>
            </w:pPr>
            <w:r>
              <w:rPr>
                <w:rFonts w:hAnsi="宋体"/>
                <w:spacing w:val="-8"/>
                <w:kern w:val="0"/>
                <w:sz w:val="18"/>
                <w:szCs w:val="18"/>
              </w:rPr>
              <w:t>（</w:t>
            </w:r>
            <w:r>
              <w:rPr>
                <w:rFonts w:hint="eastAsia"/>
                <w:spacing w:val="-8"/>
                <w:kern w:val="0"/>
                <w:sz w:val="18"/>
                <w:szCs w:val="18"/>
              </w:rPr>
              <w:t>70分）</w:t>
            </w:r>
          </w:p>
          <w:p>
            <w:pPr>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color w:val="FF0000"/>
                <w:kern w:val="0"/>
                <w:sz w:val="18"/>
                <w:szCs w:val="18"/>
              </w:rPr>
            </w:pPr>
            <w:r>
              <w:rPr>
                <w:rFonts w:hint="eastAsia"/>
                <w:color w:val="FF0000"/>
                <w:kern w:val="0"/>
                <w:sz w:val="18"/>
                <w:szCs w:val="18"/>
              </w:rPr>
              <w:t>人事管理</w:t>
            </w:r>
          </w:p>
          <w:p>
            <w:pPr>
              <w:widowControl/>
              <w:spacing w:line="250" w:lineRule="exact"/>
              <w:jc w:val="center"/>
              <w:rPr>
                <w:kern w:val="0"/>
                <w:sz w:val="18"/>
                <w:szCs w:val="18"/>
              </w:rPr>
            </w:pPr>
            <w:r>
              <w:rPr>
                <w:rFonts w:hint="eastAsia"/>
                <w:color w:val="FF0000"/>
                <w:kern w:val="0"/>
                <w:sz w:val="18"/>
                <w:szCs w:val="18"/>
              </w:rPr>
              <w:t>（</w:t>
            </w:r>
            <w:r>
              <w:rPr>
                <w:rFonts w:hint="eastAsia"/>
                <w:color w:val="FF0000"/>
                <w:kern w:val="0"/>
                <w:sz w:val="18"/>
                <w:szCs w:val="18"/>
                <w:lang w:val="en-US" w:eastAsia="zh-CN"/>
              </w:rPr>
              <w:t>45</w:t>
            </w:r>
            <w:r>
              <w:rPr>
                <w:rFonts w:hint="eastAsia"/>
                <w:color w:val="FF0000"/>
                <w:kern w:val="0"/>
                <w:sz w:val="18"/>
                <w:szCs w:val="18"/>
              </w:rPr>
              <w:t>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聘用情况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查看社团工作人员聘用管理制度制定及落实情况</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查看社团工作人员聘用管理制度制定及落实情况</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薪酬情况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查看社团工作人员薪酬管理制度制定及落实情况</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eastAsia="方正书宋简体"/>
                <w:kern w:val="0"/>
                <w:sz w:val="18"/>
                <w:szCs w:val="18"/>
              </w:rPr>
              <w:t>查看社团工作人员薪酬管理制度制定及</w:t>
            </w:r>
            <w:r>
              <w:rPr>
                <w:rFonts w:hint="eastAsia" w:eastAsia="方正书宋简体"/>
                <w:color w:val="FF0000"/>
                <w:kern w:val="0"/>
                <w:sz w:val="18"/>
                <w:szCs w:val="18"/>
              </w:rPr>
              <w:t>薪资发放</w:t>
            </w:r>
            <w:r>
              <w:rPr>
                <w:rFonts w:hint="eastAsia" w:eastAsia="方正书宋简体"/>
                <w:kern w:val="0"/>
                <w:sz w:val="18"/>
                <w:szCs w:val="18"/>
              </w:rPr>
              <w:t>落实情况</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spacing w:val="-8"/>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奖惩、任用情况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查看考核奖惩制度及执行考核奖惩制度的证明材料</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查看考核奖惩制度及执行考核奖惩制度的证明材料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人员培训</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查看社团工作人员参加政府部门组织的社会组织管理知识培训和本社团定期组织的业务培训的相关材料</w:t>
            </w:r>
            <w:r>
              <w:rPr>
                <w:rFonts w:hint="eastAsia"/>
                <w:sz w:val="18"/>
                <w:szCs w:val="18"/>
              </w:rPr>
              <w:t>（3分、2分）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eastAsia="方正书宋简体"/>
                <w:kern w:val="0"/>
                <w:sz w:val="18"/>
                <w:szCs w:val="18"/>
              </w:rPr>
              <w:t>查看社团工作人员参加政府部门组织的社会组织管理知识培训和本社团定期组织的业务培训的相关材料</w:t>
            </w:r>
            <w:r>
              <w:rPr>
                <w:rFonts w:hint="eastAsia" w:eastAsia="方正书宋简体"/>
                <w:color w:val="FF0000"/>
                <w:kern w:val="0"/>
                <w:sz w:val="18"/>
                <w:szCs w:val="18"/>
              </w:rPr>
              <w:t>（查看活动签到表）</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劳动合同</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查看工作人员花名册、工资表、劳动合同、社会保险及住房公积金缴纳记录等资料</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eastAsia="方正书宋简体"/>
                <w:kern w:val="0"/>
                <w:sz w:val="18"/>
                <w:szCs w:val="18"/>
              </w:rPr>
              <w:t>查看工作人员花名册、工资表、劳动合同、社会保险及住房公积金缴纳记录等资料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社会保险和住房公积金</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sz w:val="18"/>
                <w:szCs w:val="18"/>
              </w:rPr>
            </w:pPr>
            <w:r>
              <w:rPr>
                <w:rFonts w:hint="eastAsia"/>
                <w:sz w:val="18"/>
                <w:szCs w:val="18"/>
              </w:rPr>
              <w:t>□学术类社团应为专职工作人员缴纳社会保险（5分）</w:t>
            </w:r>
          </w:p>
          <w:p>
            <w:pPr>
              <w:widowControl/>
              <w:spacing w:line="250" w:lineRule="exact"/>
              <w:rPr>
                <w:b/>
                <w:spacing w:val="-6"/>
                <w:kern w:val="0"/>
                <w:sz w:val="18"/>
                <w:szCs w:val="18"/>
              </w:rPr>
            </w:pPr>
            <w:r>
              <w:rPr>
                <w:rFonts w:hint="eastAsia"/>
                <w:sz w:val="18"/>
                <w:szCs w:val="18"/>
              </w:rPr>
              <w:t>□住房公积金（5分）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查看缴纳社保清单</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工作人员</w:t>
            </w:r>
          </w:p>
          <w:p>
            <w:pPr>
              <w:widowControl/>
              <w:spacing w:line="250" w:lineRule="exact"/>
              <w:jc w:val="center"/>
              <w:rPr>
                <w:kern w:val="0"/>
                <w:sz w:val="18"/>
                <w:szCs w:val="18"/>
              </w:rPr>
            </w:pPr>
            <w:r>
              <w:rPr>
                <w:rFonts w:hint="eastAsia"/>
                <w:kern w:val="0"/>
                <w:sz w:val="18"/>
                <w:szCs w:val="18"/>
              </w:rPr>
              <w:t>（25分）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工作人员数量</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查看学术类社团工作人员数量和工作人员满足业务活动的情况</w:t>
            </w:r>
            <w:r>
              <w:rPr>
                <w:rFonts w:hint="eastAsia"/>
                <w:sz w:val="18"/>
                <w:szCs w:val="18"/>
              </w:rPr>
              <w:t>（满足10分、不满足5分）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查看工作人员花名册、劳动合同、工资单、社保清单位等资料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spacing w:val="-8"/>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工作人员年龄结构</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查看社会团体工作人员年龄结构情况</w:t>
            </w:r>
            <w:r>
              <w:rPr>
                <w:rFonts w:hint="eastAsia"/>
                <w:sz w:val="18"/>
                <w:szCs w:val="18"/>
              </w:rPr>
              <w:t>（老、中、青）</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查看专职工作人员身份证复印件</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工作人员学历、职称</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查看本科以上学历的工作人员和高级以上职称的工作人员的数量</w:t>
            </w:r>
            <w:r>
              <w:rPr>
                <w:rFonts w:hint="eastAsia"/>
                <w:kern w:val="0"/>
                <w:sz w:val="18"/>
                <w:szCs w:val="18"/>
              </w:rPr>
              <w:t>（本科高级占80%以上10分，60%以上8分，50%以上5分）</w:t>
            </w:r>
          </w:p>
        </w:tc>
        <w:tc>
          <w:tcPr>
            <w:tcW w:w="2198" w:type="dxa"/>
            <w:shd w:val="clear" w:color="auto" w:fill="auto"/>
            <w:tcMar>
              <w:left w:w="57" w:type="dxa"/>
              <w:right w:w="57" w:type="dxa"/>
            </w:tcMar>
            <w:vAlign w:val="center"/>
          </w:tcPr>
          <w:p>
            <w:pPr>
              <w:widowControl/>
              <w:shd w:val="clear" w:color="auto" w:fill="FFFFFF"/>
              <w:spacing w:line="250" w:lineRule="exact"/>
              <w:rPr>
                <w:rFonts w:eastAsia="方正书宋简体"/>
                <w:kern w:val="0"/>
                <w:sz w:val="18"/>
                <w:szCs w:val="18"/>
              </w:rPr>
            </w:pPr>
            <w:r>
              <w:rPr>
                <w:rFonts w:eastAsia="方正书宋简体"/>
                <w:kern w:val="0"/>
                <w:sz w:val="18"/>
                <w:szCs w:val="18"/>
              </w:rPr>
              <w:t>查看专职工作人员学历证书（职称证书）材料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spacing w:line="250" w:lineRule="exact"/>
              <w:jc w:val="center"/>
              <w:rPr>
                <w:color w:val="FF0000"/>
                <w:kern w:val="0"/>
                <w:sz w:val="18"/>
                <w:szCs w:val="18"/>
              </w:rPr>
            </w:pPr>
            <w:r>
              <w:rPr>
                <w:rFonts w:hint="eastAsia" w:hAnsi="宋体"/>
                <w:color w:val="FF0000"/>
                <w:kern w:val="0"/>
                <w:sz w:val="18"/>
                <w:szCs w:val="18"/>
              </w:rPr>
              <w:t>领导班子（4</w:t>
            </w:r>
            <w:r>
              <w:rPr>
                <w:rFonts w:hint="eastAsia" w:hAnsi="宋体"/>
                <w:color w:val="FF0000"/>
                <w:kern w:val="0"/>
                <w:sz w:val="18"/>
                <w:szCs w:val="18"/>
                <w:lang w:val="en-US" w:eastAsia="zh-CN"/>
              </w:rPr>
              <w:t>0</w:t>
            </w:r>
            <w:r>
              <w:rPr>
                <w:rFonts w:hint="eastAsia" w:hAnsi="宋体"/>
                <w:color w:val="FF0000"/>
                <w:kern w:val="0"/>
                <w:sz w:val="18"/>
                <w:szCs w:val="18"/>
              </w:rPr>
              <w:t>分</w:t>
            </w:r>
            <w:r>
              <w:rPr>
                <w:rFonts w:hAnsi="宋体"/>
                <w:color w:val="FF0000"/>
                <w:kern w:val="0"/>
                <w:sz w:val="18"/>
                <w:szCs w:val="18"/>
              </w:rPr>
              <w:t>）</w:t>
            </w:r>
          </w:p>
        </w:tc>
        <w:tc>
          <w:tcPr>
            <w:tcW w:w="1177" w:type="dxa"/>
            <w:vMerge w:val="restart"/>
            <w:shd w:val="clear" w:color="auto" w:fill="auto"/>
            <w:tcMar>
              <w:left w:w="57" w:type="dxa"/>
              <w:right w:w="57" w:type="dxa"/>
            </w:tcMar>
            <w:vAlign w:val="center"/>
          </w:tcPr>
          <w:p>
            <w:pPr>
              <w:spacing w:line="250" w:lineRule="exact"/>
              <w:jc w:val="center"/>
              <w:rPr>
                <w:kern w:val="0"/>
                <w:sz w:val="18"/>
                <w:szCs w:val="18"/>
              </w:rPr>
            </w:pPr>
            <w:r>
              <w:rPr>
                <w:rFonts w:hint="eastAsia"/>
                <w:kern w:val="0"/>
                <w:sz w:val="18"/>
                <w:szCs w:val="18"/>
              </w:rPr>
              <w:t>负责人</w:t>
            </w:r>
          </w:p>
          <w:p>
            <w:pPr>
              <w:spacing w:line="250" w:lineRule="exact"/>
              <w:jc w:val="center"/>
              <w:rPr>
                <w:kern w:val="0"/>
                <w:sz w:val="18"/>
                <w:szCs w:val="18"/>
              </w:rPr>
            </w:pPr>
            <w:r>
              <w:rPr>
                <w:rFonts w:hint="eastAsia"/>
                <w:kern w:val="0"/>
                <w:sz w:val="18"/>
                <w:szCs w:val="18"/>
              </w:rPr>
              <w:t>（4</w:t>
            </w:r>
            <w:r>
              <w:rPr>
                <w:rFonts w:hint="eastAsia"/>
                <w:kern w:val="0"/>
                <w:sz w:val="18"/>
                <w:szCs w:val="18"/>
                <w:lang w:val="en-US" w:eastAsia="zh-CN"/>
              </w:rPr>
              <w:t>0</w:t>
            </w:r>
            <w:r>
              <w:rPr>
                <w:rFonts w:hint="eastAsia"/>
                <w:kern w:val="0"/>
                <w:sz w:val="18"/>
                <w:szCs w:val="18"/>
              </w:rPr>
              <w:t>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年龄、届次</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查看学术类社团的负责人年龄和任期届次的证明材料</w:t>
            </w:r>
          </w:p>
          <w:p>
            <w:pPr>
              <w:widowControl/>
              <w:spacing w:line="250" w:lineRule="exact"/>
              <w:ind w:left="180" w:hanging="180" w:hangingChars="100"/>
              <w:rPr>
                <w:sz w:val="18"/>
                <w:szCs w:val="18"/>
              </w:rPr>
            </w:pPr>
            <w:r>
              <w:rPr>
                <w:rFonts w:hint="eastAsia"/>
                <w:sz w:val="18"/>
                <w:szCs w:val="18"/>
              </w:rPr>
              <w:t>□理事长（会长）、副理事长（副会长）、秘书长最高任职年龄不超过70周岁。理事长（会长）副理事长（副会长）、秘书长如超过最高任职年龄的经理事会表决通过，报业务主管单位审查并经社团登记管理机关批准同意后，可任职（5分）</w:t>
            </w:r>
          </w:p>
          <w:p>
            <w:pPr>
              <w:widowControl/>
              <w:spacing w:line="250" w:lineRule="exact"/>
              <w:ind w:left="180" w:hanging="180" w:hangingChars="100"/>
              <w:rPr>
                <w:b/>
                <w:kern w:val="0"/>
                <w:sz w:val="18"/>
                <w:szCs w:val="18"/>
              </w:rPr>
            </w:pPr>
            <w:r>
              <w:rPr>
                <w:rFonts w:hint="eastAsia"/>
                <w:sz w:val="18"/>
                <w:szCs w:val="18"/>
              </w:rPr>
              <w:t>□理事长（会长）、副理事长（副会长）、秘书长任期最长不得超过两届，特殊情况需延长任期的，须经会员大会（或会员代表大会）2/3以上会员（或会员代表）表决通过，报业务主管单位审核并经社团登记管理机关批准同意后方可任职（5分）</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查看学术类社团的负责人</w:t>
            </w:r>
            <w:r>
              <w:rPr>
                <w:rFonts w:hint="eastAsia"/>
                <w:color w:val="FF0000"/>
                <w:sz w:val="18"/>
                <w:szCs w:val="18"/>
              </w:rPr>
              <w:t>简历</w:t>
            </w:r>
            <w:r>
              <w:rPr>
                <w:rFonts w:hint="eastAsia"/>
                <w:sz w:val="18"/>
                <w:szCs w:val="18"/>
              </w:rPr>
              <w:t>和任期届次的证明材料</w:t>
            </w:r>
            <w:r>
              <w:rPr>
                <w:rFonts w:hint="eastAsia"/>
                <w:color w:val="FF0000"/>
                <w:sz w:val="18"/>
                <w:szCs w:val="18"/>
              </w:rPr>
              <w:t>、查阅会议纪要、任职文件</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rFonts w:hAnsi="宋体"/>
                <w:kern w:val="0"/>
                <w:sz w:val="18"/>
                <w:szCs w:val="18"/>
              </w:rPr>
            </w:pPr>
          </w:p>
        </w:tc>
        <w:tc>
          <w:tcPr>
            <w:tcW w:w="1177" w:type="dxa"/>
            <w:vMerge w:val="continue"/>
            <w:shd w:val="clear" w:color="auto" w:fill="auto"/>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考核情况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查看学术类社团对其负责人进行年度绩效考核的证明材料</w:t>
            </w:r>
          </w:p>
          <w:p>
            <w:pPr>
              <w:widowControl/>
              <w:spacing w:line="250" w:lineRule="exact"/>
              <w:ind w:left="180" w:hanging="180" w:hangingChars="100"/>
              <w:rPr>
                <w:b/>
                <w:kern w:val="0"/>
                <w:sz w:val="18"/>
                <w:szCs w:val="18"/>
              </w:rPr>
            </w:pPr>
            <w:r>
              <w:rPr>
                <w:rFonts w:hint="eastAsia"/>
                <w:sz w:val="18"/>
                <w:szCs w:val="18"/>
              </w:rPr>
              <w:t>□考核评价包括业务主管单位、理事会或者常务理事会</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查看学术类社团对其负责人进行年度绩效考核的证明材料</w:t>
            </w:r>
          </w:p>
          <w:p>
            <w:pPr>
              <w:widowControl/>
              <w:spacing w:line="250" w:lineRule="exact"/>
              <w:jc w:val="center"/>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履职情况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查看学术类社团开展活动的相关材料</w:t>
            </w:r>
          </w:p>
          <w:p>
            <w:pPr>
              <w:widowControl/>
              <w:spacing w:line="250" w:lineRule="exact"/>
              <w:ind w:left="180" w:hanging="180" w:hangingChars="100"/>
              <w:rPr>
                <w:sz w:val="18"/>
                <w:szCs w:val="18"/>
              </w:rPr>
            </w:pPr>
            <w:r>
              <w:rPr>
                <w:rFonts w:hint="eastAsia"/>
                <w:sz w:val="18"/>
                <w:szCs w:val="18"/>
              </w:rPr>
              <w:t>□理事长（会长）、副理事长（副会长）、秘书长作为社团负责人应团结协作（3分）</w:t>
            </w:r>
          </w:p>
          <w:p>
            <w:pPr>
              <w:widowControl/>
              <w:spacing w:line="250" w:lineRule="exact"/>
              <w:ind w:left="180" w:hanging="180" w:hangingChars="100"/>
              <w:rPr>
                <w:b/>
                <w:kern w:val="0"/>
                <w:sz w:val="18"/>
                <w:szCs w:val="18"/>
              </w:rPr>
            </w:pPr>
            <w:r>
              <w:rPr>
                <w:rFonts w:hint="eastAsia"/>
                <w:sz w:val="18"/>
                <w:szCs w:val="18"/>
              </w:rPr>
              <w:t>□开展丰富多彩的学术活动，服务会员和学科建设，提高本领域学术研究水平（2分）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查看学术类社团开展活动的相关材料</w:t>
            </w:r>
          </w:p>
          <w:p>
            <w:pPr>
              <w:widowControl/>
              <w:spacing w:line="250" w:lineRule="exact"/>
              <w:jc w:val="center"/>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hAnsi="宋体"/>
                <w:kern w:val="0"/>
                <w:sz w:val="18"/>
                <w:szCs w:val="18"/>
              </w:rPr>
              <w:t>领导班子（4</w:t>
            </w:r>
            <w:r>
              <w:rPr>
                <w:rFonts w:hint="eastAsia" w:hAnsi="宋体"/>
                <w:kern w:val="0"/>
                <w:sz w:val="18"/>
                <w:szCs w:val="18"/>
                <w:lang w:val="en-US" w:eastAsia="zh-CN"/>
              </w:rPr>
              <w:t>0</w:t>
            </w:r>
            <w:r>
              <w:rPr>
                <w:rFonts w:hint="eastAsia" w:hAnsi="宋体"/>
                <w:kern w:val="0"/>
                <w:sz w:val="18"/>
                <w:szCs w:val="18"/>
              </w:rPr>
              <w:t>分</w:t>
            </w:r>
            <w:r>
              <w:rPr>
                <w:rFonts w:hAnsi="宋体"/>
                <w:kern w:val="0"/>
                <w:sz w:val="18"/>
                <w:szCs w:val="18"/>
              </w:rPr>
              <w:t>）</w:t>
            </w:r>
          </w:p>
        </w:tc>
        <w:tc>
          <w:tcPr>
            <w:tcW w:w="1177" w:type="dxa"/>
            <w:vMerge w:val="continue"/>
            <w:shd w:val="clear" w:color="auto" w:fill="auto"/>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负责人影响力</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查看学术类社团负责人影响力的相关证明材料</w:t>
            </w:r>
          </w:p>
        </w:tc>
        <w:tc>
          <w:tcPr>
            <w:tcW w:w="2198" w:type="dxa"/>
            <w:shd w:val="clear" w:color="auto" w:fill="auto"/>
            <w:tcMar>
              <w:left w:w="57" w:type="dxa"/>
              <w:right w:w="57" w:type="dxa"/>
            </w:tcMar>
            <w:vAlign w:val="center"/>
          </w:tcPr>
          <w:p>
            <w:pPr>
              <w:widowControl/>
              <w:spacing w:line="250" w:lineRule="exact"/>
              <w:jc w:val="center"/>
              <w:rPr>
                <w:rStyle w:val="11"/>
                <w:rFonts w:hAnsi="Verdana"/>
                <w:sz w:val="18"/>
                <w:szCs w:val="18"/>
              </w:rPr>
            </w:pPr>
            <w:r>
              <w:rPr>
                <w:rFonts w:hint="eastAsia"/>
                <w:sz w:val="18"/>
                <w:szCs w:val="18"/>
              </w:rPr>
              <w:t>查看学术类社团负责人影响力的相关证明材料</w:t>
            </w:r>
            <w:r>
              <w:rPr>
                <w:rFonts w:hint="eastAsia"/>
                <w:color w:val="FF0000"/>
                <w:sz w:val="18"/>
                <w:szCs w:val="18"/>
              </w:rPr>
              <w:t>（简历、相关报道等）</w:t>
            </w:r>
          </w:p>
        </w:tc>
        <w:tc>
          <w:tcPr>
            <w:tcW w:w="425"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500"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609"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spacing w:val="-8"/>
                <w:kern w:val="0"/>
                <w:sz w:val="18"/>
                <w:szCs w:val="18"/>
              </w:rPr>
            </w:pPr>
          </w:p>
        </w:tc>
        <w:tc>
          <w:tcPr>
            <w:tcW w:w="1177" w:type="dxa"/>
            <w:vMerge w:val="continue"/>
            <w:shd w:val="clear" w:color="auto" w:fill="auto"/>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党政领导干部兼任情况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查看学术类社团的负责人中党政领导干部兼任的情况</w:t>
            </w:r>
          </w:p>
          <w:p>
            <w:pPr>
              <w:widowControl/>
              <w:spacing w:line="250" w:lineRule="exact"/>
              <w:rPr>
                <w:b/>
                <w:kern w:val="0"/>
                <w:sz w:val="18"/>
                <w:szCs w:val="18"/>
              </w:rPr>
            </w:pPr>
            <w:r>
              <w:rPr>
                <w:rFonts w:hint="eastAsia"/>
                <w:sz w:val="18"/>
                <w:szCs w:val="18"/>
              </w:rPr>
              <w:t>□党政机关领导干部未经批准不得兼任社会团体领导</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查看学术类社团的负责人中党政领导干部兼任的情况</w:t>
            </w:r>
            <w:r>
              <w:rPr>
                <w:rFonts w:hint="eastAsia"/>
                <w:color w:val="FF0000"/>
                <w:sz w:val="18"/>
                <w:szCs w:val="18"/>
              </w:rPr>
              <w:t>（查看兼职人员简历、学历证明等相关材料）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秘书长产生方式</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查看学术类社团产生秘书长的相关会议纪要和决议</w:t>
            </w:r>
          </w:p>
          <w:p>
            <w:pPr>
              <w:widowControl/>
              <w:spacing w:line="250" w:lineRule="exact"/>
              <w:rPr>
                <w:sz w:val="18"/>
                <w:szCs w:val="18"/>
              </w:rPr>
            </w:pPr>
            <w:r>
              <w:rPr>
                <w:rFonts w:hint="eastAsia"/>
                <w:sz w:val="18"/>
                <w:szCs w:val="18"/>
              </w:rPr>
              <w:t>□公开招聘（5分）</w:t>
            </w:r>
          </w:p>
          <w:p>
            <w:pPr>
              <w:widowControl/>
              <w:spacing w:line="250" w:lineRule="exact"/>
              <w:rPr>
                <w:b/>
                <w:kern w:val="0"/>
                <w:sz w:val="18"/>
                <w:szCs w:val="18"/>
              </w:rPr>
            </w:pPr>
            <w:r>
              <w:rPr>
                <w:rFonts w:hint="eastAsia"/>
                <w:sz w:val="18"/>
                <w:szCs w:val="18"/>
              </w:rPr>
              <w:t>□尝试秘书长竞聘上岗制度（5分）</w:t>
            </w:r>
          </w:p>
        </w:tc>
        <w:tc>
          <w:tcPr>
            <w:tcW w:w="2198" w:type="dxa"/>
            <w:shd w:val="clear" w:color="auto" w:fill="auto"/>
            <w:tcMar>
              <w:left w:w="57" w:type="dxa"/>
              <w:right w:w="57" w:type="dxa"/>
            </w:tcMar>
            <w:vAlign w:val="center"/>
          </w:tcPr>
          <w:p>
            <w:pPr>
              <w:widowControl/>
              <w:spacing w:line="250" w:lineRule="exact"/>
              <w:rPr>
                <w:rFonts w:eastAsia="方正书宋简体"/>
                <w:kern w:val="0"/>
                <w:sz w:val="18"/>
                <w:szCs w:val="18"/>
              </w:rPr>
            </w:pPr>
            <w:r>
              <w:rPr>
                <w:rFonts w:hint="eastAsia" w:eastAsia="方正书宋简体"/>
                <w:kern w:val="0"/>
                <w:sz w:val="18"/>
                <w:szCs w:val="18"/>
              </w:rPr>
              <w:t>查看学术类社团产生秘书长的相关会议纪要和决议</w:t>
            </w:r>
          </w:p>
          <w:p>
            <w:pPr>
              <w:widowControl/>
              <w:spacing w:line="250" w:lineRule="exact"/>
              <w:jc w:val="center"/>
              <w:rPr>
                <w:rStyle w:val="11"/>
                <w:rFonts w:hAnsi="Verdana"/>
                <w:sz w:val="18"/>
                <w:szCs w:val="18"/>
              </w:rPr>
            </w:pPr>
          </w:p>
        </w:tc>
        <w:tc>
          <w:tcPr>
            <w:tcW w:w="425"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500"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609"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color w:val="FF0000"/>
                <w:sz w:val="18"/>
                <w:szCs w:val="18"/>
              </w:rPr>
            </w:pPr>
            <w:r>
              <w:rPr>
                <w:rFonts w:hint="eastAsia"/>
                <w:color w:val="FF0000"/>
                <w:sz w:val="18"/>
                <w:szCs w:val="18"/>
              </w:rPr>
              <w:t>秘书长专兼职情况</w:t>
            </w:r>
          </w:p>
        </w:tc>
        <w:tc>
          <w:tcPr>
            <w:tcW w:w="851" w:type="dxa"/>
            <w:shd w:val="clear" w:color="auto" w:fill="FFFFFF"/>
            <w:tcMar>
              <w:left w:w="57" w:type="dxa"/>
              <w:right w:w="57" w:type="dxa"/>
            </w:tcMar>
            <w:vAlign w:val="center"/>
          </w:tcPr>
          <w:p>
            <w:pPr>
              <w:widowControl/>
              <w:spacing w:line="250" w:lineRule="exact"/>
              <w:jc w:val="center"/>
              <w:rPr>
                <w:rFonts w:hint="eastAsia" w:eastAsia="宋体"/>
                <w:color w:val="FF0000"/>
                <w:kern w:val="0"/>
                <w:sz w:val="18"/>
                <w:szCs w:val="18"/>
                <w:lang w:eastAsia="zh-CN"/>
              </w:rPr>
            </w:pPr>
            <w:r>
              <w:rPr>
                <w:rFonts w:hint="eastAsia"/>
                <w:color w:val="FF0000"/>
                <w:kern w:val="0"/>
                <w:sz w:val="18"/>
                <w:szCs w:val="18"/>
                <w:lang w:val="en-US" w:eastAsia="zh-CN"/>
              </w:rPr>
              <w:t>5</w:t>
            </w:r>
          </w:p>
        </w:tc>
        <w:tc>
          <w:tcPr>
            <w:tcW w:w="4110" w:type="dxa"/>
            <w:shd w:val="clear" w:color="auto" w:fill="FFFFFF"/>
            <w:tcMar>
              <w:left w:w="57" w:type="dxa"/>
              <w:right w:w="57" w:type="dxa"/>
            </w:tcMar>
            <w:vAlign w:val="center"/>
          </w:tcPr>
          <w:p>
            <w:pPr>
              <w:widowControl/>
              <w:spacing w:line="250" w:lineRule="exact"/>
              <w:rPr>
                <w:b/>
                <w:color w:val="FF0000"/>
                <w:kern w:val="0"/>
                <w:sz w:val="18"/>
                <w:szCs w:val="18"/>
              </w:rPr>
            </w:pPr>
            <w:r>
              <w:rPr>
                <w:rFonts w:hint="eastAsia"/>
                <w:b/>
                <w:color w:val="FF0000"/>
                <w:kern w:val="0"/>
                <w:sz w:val="18"/>
                <w:szCs w:val="18"/>
              </w:rPr>
              <w:t>查看学术类社团证明秘书长为专兼职的相关材料</w:t>
            </w:r>
          </w:p>
          <w:p>
            <w:pPr>
              <w:widowControl/>
              <w:spacing w:line="250" w:lineRule="exact"/>
              <w:rPr>
                <w:color w:val="FF0000"/>
                <w:sz w:val="18"/>
                <w:szCs w:val="18"/>
              </w:rPr>
            </w:pPr>
            <w:r>
              <w:rPr>
                <w:rFonts w:hint="eastAsia"/>
                <w:color w:val="FF0000"/>
                <w:sz w:val="18"/>
                <w:szCs w:val="18"/>
              </w:rPr>
              <w:t>□秘书长为专职（</w:t>
            </w:r>
            <w:r>
              <w:rPr>
                <w:rFonts w:hint="eastAsia"/>
                <w:color w:val="FF0000"/>
                <w:sz w:val="18"/>
                <w:szCs w:val="18"/>
                <w:lang w:val="en-US" w:eastAsia="zh-CN"/>
              </w:rPr>
              <w:t>5</w:t>
            </w:r>
            <w:r>
              <w:rPr>
                <w:rFonts w:hint="eastAsia"/>
                <w:color w:val="FF0000"/>
                <w:sz w:val="18"/>
                <w:szCs w:val="18"/>
              </w:rPr>
              <w:t>分）</w:t>
            </w:r>
          </w:p>
          <w:p>
            <w:pPr>
              <w:widowControl/>
              <w:spacing w:line="250" w:lineRule="exact"/>
              <w:rPr>
                <w:b/>
                <w:color w:val="FF0000"/>
                <w:kern w:val="0"/>
                <w:sz w:val="18"/>
                <w:szCs w:val="18"/>
              </w:rPr>
            </w:pPr>
            <w:r>
              <w:rPr>
                <w:rFonts w:hint="eastAsia"/>
                <w:color w:val="FF0000"/>
                <w:sz w:val="18"/>
                <w:szCs w:val="18"/>
              </w:rPr>
              <w:t>□秘书长为</w:t>
            </w:r>
            <w:r>
              <w:rPr>
                <w:color w:val="FF0000"/>
                <w:sz w:val="18"/>
                <w:szCs w:val="18"/>
              </w:rPr>
              <w:t>兼职（</w:t>
            </w:r>
            <w:r>
              <w:rPr>
                <w:rFonts w:hint="eastAsia"/>
                <w:color w:val="FF0000"/>
                <w:sz w:val="18"/>
                <w:szCs w:val="18"/>
                <w:lang w:val="en-US" w:eastAsia="zh-CN"/>
              </w:rPr>
              <w:t>0</w:t>
            </w:r>
            <w:r>
              <w:rPr>
                <w:rFonts w:hint="eastAsia"/>
                <w:color w:val="FF0000"/>
                <w:sz w:val="18"/>
                <w:szCs w:val="18"/>
              </w:rPr>
              <w:t>分</w:t>
            </w:r>
            <w:r>
              <w:rPr>
                <w:color w:val="FF0000"/>
                <w:sz w:val="18"/>
                <w:szCs w:val="18"/>
              </w:rPr>
              <w:t>）</w:t>
            </w:r>
          </w:p>
        </w:tc>
        <w:tc>
          <w:tcPr>
            <w:tcW w:w="2198" w:type="dxa"/>
            <w:shd w:val="clear" w:color="auto" w:fill="auto"/>
            <w:tcMar>
              <w:left w:w="57" w:type="dxa"/>
              <w:right w:w="57" w:type="dxa"/>
            </w:tcMar>
            <w:vAlign w:val="center"/>
          </w:tcPr>
          <w:p>
            <w:pPr>
              <w:widowControl/>
              <w:spacing w:line="250" w:lineRule="exact"/>
              <w:jc w:val="left"/>
              <w:rPr>
                <w:rStyle w:val="11"/>
                <w:rFonts w:hAnsi="Verdana"/>
                <w:sz w:val="18"/>
                <w:szCs w:val="18"/>
              </w:rPr>
            </w:pPr>
            <w:r>
              <w:rPr>
                <w:rFonts w:eastAsia="方正书宋简体"/>
                <w:kern w:val="0"/>
                <w:sz w:val="18"/>
                <w:szCs w:val="18"/>
              </w:rPr>
              <w:t>查看劳动合同（聘用合同）签署情况，以及最近一年度年检报告书信息</w:t>
            </w:r>
          </w:p>
        </w:tc>
        <w:tc>
          <w:tcPr>
            <w:tcW w:w="425"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500"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609"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财务资产（120分）</w:t>
            </w:r>
          </w:p>
        </w:tc>
        <w:tc>
          <w:tcPr>
            <w:tcW w:w="1177"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会计人员</w:t>
            </w:r>
          </w:p>
          <w:p>
            <w:pPr>
              <w:widowControl/>
              <w:spacing w:line="250" w:lineRule="exact"/>
              <w:jc w:val="center"/>
              <w:rPr>
                <w:kern w:val="0"/>
                <w:sz w:val="18"/>
                <w:szCs w:val="18"/>
              </w:rPr>
            </w:pPr>
            <w:r>
              <w:rPr>
                <w:rFonts w:hint="eastAsia" w:hAnsi="宋体"/>
                <w:kern w:val="0"/>
                <w:sz w:val="18"/>
                <w:szCs w:val="18"/>
              </w:rPr>
              <w:t>（8分）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会计人员配备</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3</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社团按规定</w:t>
            </w:r>
            <w:r>
              <w:rPr>
                <w:b/>
                <w:kern w:val="0"/>
                <w:sz w:val="18"/>
                <w:szCs w:val="18"/>
              </w:rPr>
              <w:t>配备</w:t>
            </w:r>
            <w:r>
              <w:rPr>
                <w:rFonts w:hint="eastAsia"/>
                <w:b/>
                <w:kern w:val="0"/>
                <w:sz w:val="18"/>
                <w:szCs w:val="18"/>
              </w:rPr>
              <w:t>会计</w:t>
            </w:r>
            <w:r>
              <w:rPr>
                <w:b/>
                <w:kern w:val="0"/>
                <w:sz w:val="18"/>
                <w:szCs w:val="18"/>
              </w:rPr>
              <w:t>和出纳，会计不得兼任出纳。</w:t>
            </w:r>
          </w:p>
        </w:tc>
        <w:tc>
          <w:tcPr>
            <w:tcW w:w="2198" w:type="dxa"/>
            <w:shd w:val="clear" w:color="auto" w:fill="auto"/>
            <w:tcMar>
              <w:left w:w="57" w:type="dxa"/>
              <w:right w:w="57" w:type="dxa"/>
            </w:tcMar>
            <w:vAlign w:val="center"/>
          </w:tcPr>
          <w:p>
            <w:pPr>
              <w:widowControl/>
              <w:spacing w:line="250" w:lineRule="exact"/>
              <w:jc w:val="left"/>
              <w:rPr>
                <w:rStyle w:val="11"/>
                <w:rFonts w:hAnsi="Verdana"/>
                <w:sz w:val="18"/>
                <w:szCs w:val="18"/>
              </w:rPr>
            </w:pPr>
            <w:r>
              <w:rPr>
                <w:rFonts w:eastAsia="方正书宋简体"/>
                <w:kern w:val="0"/>
                <w:sz w:val="18"/>
                <w:szCs w:val="18"/>
              </w:rPr>
              <w:t>查看财务人员岗位设置及职责，财务人员岗位分工情况</w:t>
            </w:r>
          </w:p>
        </w:tc>
        <w:tc>
          <w:tcPr>
            <w:tcW w:w="425"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500"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c>
          <w:tcPr>
            <w:tcW w:w="609" w:type="dxa"/>
            <w:shd w:val="clear" w:color="auto" w:fill="FFFFFF"/>
            <w:tcMar>
              <w:left w:w="57" w:type="dxa"/>
              <w:right w:w="57" w:type="dxa"/>
            </w:tcMar>
            <w:vAlign w:val="center"/>
          </w:tcPr>
          <w:p>
            <w:pPr>
              <w:widowControl/>
              <w:spacing w:line="250" w:lineRule="exact"/>
              <w:jc w:val="center"/>
              <w:rPr>
                <w:rStyle w:val="11"/>
                <w:rFonts w:hAnsi="Verdan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会计人员岗位职责和会计机构负责人</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查看会计人员岗位职责的建立情况、会计人员的具体分工情况、会计机构负责人（或会计主管人员）的专业技术资格证书</w:t>
            </w:r>
          </w:p>
          <w:p>
            <w:pPr>
              <w:widowControl/>
              <w:spacing w:line="250" w:lineRule="exact"/>
              <w:rPr>
                <w:sz w:val="18"/>
                <w:szCs w:val="18"/>
              </w:rPr>
            </w:pPr>
            <w:r>
              <w:rPr>
                <w:rFonts w:hint="eastAsia"/>
                <w:sz w:val="18"/>
                <w:szCs w:val="18"/>
              </w:rPr>
              <w:t>□社团财务人员岗位职责（3分）</w:t>
            </w:r>
          </w:p>
          <w:p>
            <w:pPr>
              <w:widowControl/>
              <w:spacing w:line="250" w:lineRule="exact"/>
              <w:ind w:left="180" w:hanging="180" w:hangingChars="100"/>
              <w:rPr>
                <w:b/>
                <w:kern w:val="0"/>
                <w:sz w:val="18"/>
                <w:szCs w:val="18"/>
              </w:rPr>
            </w:pPr>
            <w:r>
              <w:rPr>
                <w:rFonts w:hint="eastAsia"/>
                <w:sz w:val="18"/>
                <w:szCs w:val="18"/>
              </w:rPr>
              <w:t>□担任单位会计机构负责人，应当具备会计师以上专业技术职务资格或者从事会计工作三年以上经历（2分）</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hint="eastAsia" w:eastAsia="方正书宋简体"/>
                <w:kern w:val="0"/>
                <w:sz w:val="18"/>
                <w:szCs w:val="18"/>
              </w:rPr>
              <w:t>查看</w:t>
            </w:r>
            <w:r>
              <w:rPr>
                <w:rFonts w:eastAsia="方正书宋简体"/>
                <w:kern w:val="0"/>
                <w:sz w:val="18"/>
                <w:szCs w:val="18"/>
              </w:rPr>
              <w:t>财务人员岗位分工情况</w:t>
            </w:r>
            <w:r>
              <w:rPr>
                <w:rFonts w:hint="eastAsia" w:eastAsia="方正书宋简体"/>
                <w:kern w:val="0"/>
                <w:sz w:val="18"/>
                <w:szCs w:val="18"/>
              </w:rPr>
              <w:t>，</w:t>
            </w:r>
            <w:r>
              <w:rPr>
                <w:rFonts w:eastAsia="方正书宋简体"/>
                <w:kern w:val="0"/>
                <w:sz w:val="18"/>
                <w:szCs w:val="18"/>
              </w:rPr>
              <w:t>会计人员从业资格证书</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会计核算</w:t>
            </w:r>
          </w:p>
          <w:p>
            <w:pPr>
              <w:widowControl/>
              <w:spacing w:line="250" w:lineRule="exact"/>
              <w:jc w:val="center"/>
              <w:rPr>
                <w:kern w:val="0"/>
                <w:sz w:val="18"/>
                <w:szCs w:val="18"/>
              </w:rPr>
            </w:pPr>
            <w:r>
              <w:rPr>
                <w:rFonts w:hint="eastAsia"/>
                <w:kern w:val="0"/>
                <w:sz w:val="18"/>
                <w:szCs w:val="18"/>
              </w:rPr>
              <w:t>（22分）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执行《民间非营利组织会计制度》情况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查看学术类社团的审计报告、会计报表、账簿及会计凭证</w:t>
            </w:r>
          </w:p>
          <w:p>
            <w:pPr>
              <w:widowControl/>
              <w:spacing w:line="250" w:lineRule="exact"/>
              <w:ind w:left="180" w:hanging="180" w:hangingChars="100"/>
              <w:rPr>
                <w:sz w:val="18"/>
                <w:szCs w:val="18"/>
              </w:rPr>
            </w:pPr>
            <w:r>
              <w:rPr>
                <w:rFonts w:hint="eastAsia"/>
                <w:sz w:val="18"/>
                <w:szCs w:val="18"/>
              </w:rPr>
              <w:t>□根据实际发生的经济业务事项进行会计核算，填制会计凭证，登记会计账簿，编制财务会计报告（10分）</w:t>
            </w:r>
          </w:p>
          <w:p>
            <w:pPr>
              <w:widowControl/>
              <w:spacing w:line="250" w:lineRule="exact"/>
              <w:ind w:left="180" w:hanging="180" w:hangingChars="100"/>
              <w:rPr>
                <w:b/>
                <w:kern w:val="0"/>
                <w:sz w:val="18"/>
                <w:szCs w:val="18"/>
              </w:rPr>
            </w:pPr>
            <w:r>
              <w:rPr>
                <w:rFonts w:hint="eastAsia"/>
                <w:sz w:val="18"/>
                <w:szCs w:val="18"/>
              </w:rPr>
              <w:t>□建立会计账册，进行会计核算，及时提供合法、真实、准确、完整的会计信息（5分）</w:t>
            </w:r>
          </w:p>
        </w:tc>
        <w:tc>
          <w:tcPr>
            <w:tcW w:w="2198" w:type="dxa"/>
            <w:shd w:val="clear" w:color="auto" w:fill="auto"/>
            <w:tcMar>
              <w:left w:w="57" w:type="dxa"/>
              <w:right w:w="57" w:type="dxa"/>
            </w:tcMar>
            <w:vAlign w:val="center"/>
          </w:tcPr>
          <w:p>
            <w:pPr>
              <w:widowControl/>
              <w:shd w:val="clear" w:color="auto" w:fill="FFFFFF"/>
              <w:spacing w:line="260" w:lineRule="exact"/>
              <w:rPr>
                <w:rFonts w:eastAsia="方正书宋简体"/>
                <w:kern w:val="0"/>
                <w:sz w:val="18"/>
                <w:szCs w:val="18"/>
              </w:rPr>
            </w:pPr>
            <w:r>
              <w:rPr>
                <w:rFonts w:eastAsia="方正书宋简体"/>
                <w:kern w:val="0"/>
                <w:sz w:val="18"/>
                <w:szCs w:val="18"/>
              </w:rPr>
              <w:t>查看按照《民间非营利组织会计制度》要求编制的财务报表情况</w:t>
            </w:r>
            <w:r>
              <w:rPr>
                <w:rFonts w:hint="eastAsia" w:eastAsia="方正书宋简体"/>
                <w:kern w:val="0"/>
                <w:sz w:val="18"/>
                <w:szCs w:val="18"/>
              </w:rPr>
              <w:t>，现场查看相应的会计资料和账目</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会计电算化</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查看学术类社团会计凭证、账簿、会计报表等</w:t>
            </w:r>
          </w:p>
          <w:p>
            <w:pPr>
              <w:widowControl/>
              <w:spacing w:line="250" w:lineRule="exact"/>
              <w:ind w:left="180" w:hanging="180" w:hangingChars="100"/>
              <w:rPr>
                <w:b/>
                <w:kern w:val="0"/>
                <w:sz w:val="18"/>
                <w:szCs w:val="18"/>
              </w:rPr>
            </w:pPr>
            <w:r>
              <w:rPr>
                <w:rFonts w:hint="eastAsia"/>
                <w:sz w:val="18"/>
                <w:szCs w:val="18"/>
              </w:rPr>
              <w:t>□利用电子计算机进行会计核算和会计管理，实现会计电算化</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查看学术类社团会计凭证、账簿、会计报表等</w:t>
            </w:r>
          </w:p>
          <w:p>
            <w:pPr>
              <w:widowControl/>
              <w:spacing w:line="250" w:lineRule="exact"/>
              <w:jc w:val="left"/>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财务资产（120分）</w:t>
            </w:r>
          </w:p>
        </w:tc>
        <w:tc>
          <w:tcPr>
            <w:tcW w:w="1177"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会计核算</w:t>
            </w:r>
          </w:p>
          <w:p>
            <w:pPr>
              <w:widowControl/>
              <w:spacing w:line="250" w:lineRule="exact"/>
              <w:jc w:val="center"/>
              <w:rPr>
                <w:kern w:val="0"/>
                <w:sz w:val="18"/>
                <w:szCs w:val="18"/>
              </w:rPr>
            </w:pPr>
            <w:r>
              <w:rPr>
                <w:rFonts w:hint="eastAsia"/>
                <w:kern w:val="0"/>
                <w:sz w:val="18"/>
                <w:szCs w:val="18"/>
              </w:rPr>
              <w:t>（22分）</w:t>
            </w:r>
          </w:p>
        </w:tc>
        <w:tc>
          <w:tcPr>
            <w:tcW w:w="1889" w:type="dxa"/>
            <w:shd w:val="clear" w:color="auto" w:fill="FFFFFF"/>
            <w:tcMar>
              <w:left w:w="57" w:type="dxa"/>
              <w:right w:w="57" w:type="dxa"/>
            </w:tcMar>
            <w:vAlign w:val="center"/>
          </w:tcPr>
          <w:p>
            <w:pPr>
              <w:rPr>
                <w:sz w:val="18"/>
                <w:szCs w:val="18"/>
              </w:rPr>
            </w:pPr>
            <w:r>
              <w:rPr>
                <w:rFonts w:hint="eastAsia"/>
                <w:sz w:val="18"/>
                <w:szCs w:val="18"/>
              </w:rPr>
              <w:t>会计档案管理</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查看学术类社团包括会计凭证、账簿、会计报表及其他会计资料等在内的会计档案的管理情况</w:t>
            </w:r>
          </w:p>
          <w:p>
            <w:pPr>
              <w:widowControl/>
              <w:spacing w:line="250" w:lineRule="exact"/>
              <w:ind w:left="180" w:hanging="180" w:hangingChars="100"/>
              <w:rPr>
                <w:sz w:val="18"/>
                <w:szCs w:val="18"/>
              </w:rPr>
            </w:pPr>
            <w:r>
              <w:rPr>
                <w:rFonts w:hint="eastAsia"/>
                <w:sz w:val="18"/>
                <w:szCs w:val="18"/>
              </w:rPr>
              <w:t>□对会计凭证、会计账簿、财务会计报告和其他会计资料应当建立档案，妥善保管（3分）</w:t>
            </w:r>
          </w:p>
          <w:p>
            <w:pPr>
              <w:widowControl/>
              <w:spacing w:line="250" w:lineRule="exact"/>
              <w:ind w:left="180" w:hanging="180" w:hangingChars="100"/>
              <w:rPr>
                <w:b/>
                <w:kern w:val="0"/>
                <w:sz w:val="18"/>
                <w:szCs w:val="18"/>
              </w:rPr>
            </w:pPr>
            <w:r>
              <w:rPr>
                <w:rFonts w:hint="eastAsia"/>
                <w:sz w:val="18"/>
                <w:szCs w:val="18"/>
              </w:rPr>
              <w:t>□建立会计档案的立卷、归档、保管、查阅和销毁等管理制度，保证会计档案妥善保管、有序存放、方便查阅、严防毁损、散失和泄密（2分）</w:t>
            </w:r>
          </w:p>
        </w:tc>
        <w:tc>
          <w:tcPr>
            <w:tcW w:w="2198" w:type="dxa"/>
            <w:shd w:val="clear" w:color="auto" w:fill="auto"/>
            <w:tcMar>
              <w:left w:w="57" w:type="dxa"/>
              <w:right w:w="57" w:type="dxa"/>
            </w:tcMar>
            <w:vAlign w:val="center"/>
          </w:tcPr>
          <w:p>
            <w:pPr>
              <w:widowControl/>
              <w:spacing w:line="250" w:lineRule="exact"/>
              <w:rPr>
                <w:rFonts w:eastAsia="方正书宋简体"/>
                <w:kern w:val="0"/>
                <w:sz w:val="18"/>
                <w:szCs w:val="18"/>
              </w:rPr>
            </w:pPr>
            <w:r>
              <w:rPr>
                <w:rFonts w:hint="eastAsia" w:eastAsia="方正书宋简体"/>
                <w:kern w:val="0"/>
                <w:sz w:val="18"/>
                <w:szCs w:val="18"/>
              </w:rPr>
              <w:t>查看学术类社团包括会计凭证、账簿、会计报表及其他会计资料等在内的会计档案的管理情况</w:t>
            </w:r>
          </w:p>
          <w:p>
            <w:pPr>
              <w:widowControl/>
              <w:spacing w:line="250" w:lineRule="exact"/>
              <w:jc w:val="center"/>
              <w:rPr>
                <w:sz w:val="18"/>
                <w:szCs w:val="18"/>
              </w:rPr>
            </w:pP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财务管理</w:t>
            </w:r>
          </w:p>
          <w:p>
            <w:pPr>
              <w:widowControl/>
              <w:spacing w:line="250" w:lineRule="exact"/>
              <w:jc w:val="center"/>
              <w:rPr>
                <w:kern w:val="0"/>
                <w:sz w:val="18"/>
                <w:szCs w:val="18"/>
              </w:rPr>
            </w:pPr>
            <w:r>
              <w:rPr>
                <w:rFonts w:hint="eastAsia"/>
                <w:kern w:val="0"/>
                <w:sz w:val="18"/>
                <w:szCs w:val="18"/>
              </w:rPr>
              <w:t>（44分）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经费来源和资金使用</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8</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查看社团相关收入和支出凭证，判断是否存在侵占、私分、挪用社团资产行为，是否存在违规收费行为，是否违反规定接受和使用捐赠，是否存在帐外资产等</w:t>
            </w:r>
          </w:p>
          <w:p>
            <w:pPr>
              <w:widowControl/>
              <w:spacing w:line="250" w:lineRule="exact"/>
              <w:rPr>
                <w:sz w:val="18"/>
                <w:szCs w:val="18"/>
              </w:rPr>
            </w:pPr>
            <w:r>
              <w:rPr>
                <w:rFonts w:hint="eastAsia"/>
                <w:sz w:val="18"/>
                <w:szCs w:val="18"/>
              </w:rPr>
              <w:t>□社会团体的资产来源必须合法</w:t>
            </w:r>
            <w:r>
              <w:rPr>
                <w:rFonts w:hint="eastAsia"/>
                <w:bCs/>
                <w:kern w:val="0"/>
                <w:sz w:val="18"/>
                <w:szCs w:val="18"/>
              </w:rPr>
              <w:t>（4分）</w:t>
            </w:r>
          </w:p>
          <w:p>
            <w:pPr>
              <w:widowControl/>
              <w:spacing w:line="250" w:lineRule="exact"/>
              <w:rPr>
                <w:b/>
                <w:kern w:val="0"/>
                <w:sz w:val="18"/>
                <w:szCs w:val="18"/>
              </w:rPr>
            </w:pPr>
            <w:r>
              <w:rPr>
                <w:rFonts w:hint="eastAsia"/>
                <w:sz w:val="18"/>
                <w:szCs w:val="18"/>
              </w:rPr>
              <w:t>□社团经费必须用于章程规定的业务范围和事业的发展，不得在会员中分配</w:t>
            </w:r>
            <w:r>
              <w:rPr>
                <w:rFonts w:hint="eastAsia"/>
                <w:bCs/>
                <w:kern w:val="0"/>
                <w:sz w:val="18"/>
                <w:szCs w:val="18"/>
              </w:rPr>
              <w:t>（4分）</w:t>
            </w:r>
          </w:p>
        </w:tc>
        <w:tc>
          <w:tcPr>
            <w:tcW w:w="2198" w:type="dxa"/>
            <w:shd w:val="clear" w:color="auto" w:fill="auto"/>
            <w:tcMar>
              <w:left w:w="57" w:type="dxa"/>
              <w:right w:w="57" w:type="dxa"/>
            </w:tcMar>
            <w:vAlign w:val="center"/>
          </w:tcPr>
          <w:p>
            <w:pPr>
              <w:widowControl/>
              <w:spacing w:line="250" w:lineRule="exact"/>
              <w:jc w:val="left"/>
              <w:rPr>
                <w:sz w:val="18"/>
                <w:szCs w:val="18"/>
              </w:rPr>
            </w:pPr>
            <w:r>
              <w:rPr>
                <w:rFonts w:hint="eastAsia" w:eastAsia="方正书宋简体"/>
                <w:kern w:val="0"/>
                <w:sz w:val="18"/>
                <w:szCs w:val="18"/>
              </w:rPr>
              <w:t>查</w:t>
            </w:r>
            <w:r>
              <w:rPr>
                <w:rFonts w:eastAsia="方正书宋简体"/>
                <w:kern w:val="0"/>
                <w:sz w:val="18"/>
                <w:szCs w:val="18"/>
              </w:rPr>
              <w:t>看财务报表编制情况，经费来源和资金使用情况</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财务管理制度建立及执行</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查看内部财务管理制度的建立及执行情况</w:t>
            </w:r>
          </w:p>
          <w:p>
            <w:pPr>
              <w:widowControl/>
              <w:spacing w:line="250" w:lineRule="exact"/>
              <w:rPr>
                <w:sz w:val="18"/>
                <w:szCs w:val="18"/>
              </w:rPr>
            </w:pPr>
            <w:r>
              <w:rPr>
                <w:rFonts w:hint="eastAsia"/>
                <w:sz w:val="18"/>
                <w:szCs w:val="18"/>
              </w:rPr>
              <w:t>□会计核算制度（4分）</w:t>
            </w:r>
          </w:p>
          <w:p>
            <w:pPr>
              <w:widowControl/>
              <w:spacing w:line="250" w:lineRule="exact"/>
              <w:rPr>
                <w:sz w:val="18"/>
                <w:szCs w:val="18"/>
              </w:rPr>
            </w:pPr>
            <w:r>
              <w:rPr>
                <w:rFonts w:hint="eastAsia"/>
                <w:sz w:val="18"/>
                <w:szCs w:val="18"/>
              </w:rPr>
              <w:t>□资产管理制度（3分）</w:t>
            </w:r>
          </w:p>
          <w:p>
            <w:pPr>
              <w:widowControl/>
              <w:spacing w:line="250" w:lineRule="exact"/>
              <w:rPr>
                <w:b/>
                <w:kern w:val="0"/>
                <w:sz w:val="18"/>
                <w:szCs w:val="18"/>
              </w:rPr>
            </w:pPr>
            <w:r>
              <w:rPr>
                <w:rFonts w:hint="eastAsia"/>
                <w:sz w:val="18"/>
                <w:szCs w:val="18"/>
              </w:rPr>
              <w:t>□内部控制制度（3分）</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查看内部财务管理制度的建立及执行情况（通过对相关财务指标的考察判断所制定的财务制度执行情况）</w:t>
            </w:r>
          </w:p>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支出审批</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查看各项支出审批制度的建立及执行情况</w:t>
            </w:r>
          </w:p>
          <w:p>
            <w:pPr>
              <w:widowControl/>
              <w:spacing w:line="250" w:lineRule="exact"/>
              <w:rPr>
                <w:sz w:val="18"/>
                <w:szCs w:val="18"/>
              </w:rPr>
            </w:pPr>
            <w:r>
              <w:rPr>
                <w:rFonts w:hint="eastAsia"/>
                <w:sz w:val="18"/>
                <w:szCs w:val="18"/>
              </w:rPr>
              <w:t>□建立财务收支审批制度（2分）</w:t>
            </w:r>
          </w:p>
          <w:p>
            <w:pPr>
              <w:widowControl/>
              <w:spacing w:line="250" w:lineRule="exact"/>
              <w:rPr>
                <w:sz w:val="18"/>
                <w:szCs w:val="18"/>
              </w:rPr>
            </w:pPr>
            <w:r>
              <w:rPr>
                <w:rFonts w:hint="eastAsia"/>
                <w:sz w:val="18"/>
                <w:szCs w:val="18"/>
              </w:rPr>
              <w:t>□财务收支审批人员和审批权限（1分）</w:t>
            </w:r>
          </w:p>
          <w:p>
            <w:pPr>
              <w:widowControl/>
              <w:spacing w:line="250" w:lineRule="exact"/>
              <w:rPr>
                <w:sz w:val="18"/>
                <w:szCs w:val="18"/>
              </w:rPr>
            </w:pPr>
            <w:r>
              <w:rPr>
                <w:rFonts w:hint="eastAsia"/>
                <w:sz w:val="18"/>
                <w:szCs w:val="18"/>
              </w:rPr>
              <w:t>□财务收支审批程序（1分）</w:t>
            </w:r>
          </w:p>
          <w:p>
            <w:pPr>
              <w:widowControl/>
              <w:spacing w:line="250" w:lineRule="exact"/>
              <w:rPr>
                <w:b/>
                <w:kern w:val="0"/>
                <w:sz w:val="18"/>
                <w:szCs w:val="18"/>
              </w:rPr>
            </w:pPr>
            <w:r>
              <w:rPr>
                <w:rFonts w:hint="eastAsia"/>
                <w:sz w:val="18"/>
                <w:szCs w:val="18"/>
              </w:rPr>
              <w:t>□财务收支审批人员的职责（1分）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查看会计凭证及附件所体现的审批记录</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资产管理</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4</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查看资产管理制度建立及执行情况</w:t>
            </w:r>
          </w:p>
          <w:p>
            <w:pPr>
              <w:widowControl/>
              <w:spacing w:line="250" w:lineRule="exact"/>
              <w:rPr>
                <w:sz w:val="18"/>
                <w:szCs w:val="18"/>
              </w:rPr>
            </w:pPr>
            <w:r>
              <w:rPr>
                <w:rFonts w:hint="eastAsia"/>
                <w:sz w:val="18"/>
                <w:szCs w:val="18"/>
              </w:rPr>
              <w:t>□建立健全各项财产管理制度，加强资产管理（2分）</w:t>
            </w:r>
          </w:p>
          <w:p>
            <w:pPr>
              <w:widowControl/>
              <w:spacing w:line="250" w:lineRule="exact"/>
              <w:rPr>
                <w:sz w:val="18"/>
                <w:szCs w:val="18"/>
              </w:rPr>
            </w:pPr>
            <w:r>
              <w:rPr>
                <w:rFonts w:hint="eastAsia"/>
                <w:sz w:val="18"/>
                <w:szCs w:val="18"/>
              </w:rPr>
              <w:t>□完善实物资产购进、领用、保管和处置各项手续</w:t>
            </w:r>
          </w:p>
          <w:p>
            <w:pPr>
              <w:widowControl/>
              <w:spacing w:line="250" w:lineRule="exact"/>
              <w:rPr>
                <w:sz w:val="18"/>
                <w:szCs w:val="18"/>
              </w:rPr>
            </w:pPr>
            <w:r>
              <w:rPr>
                <w:rFonts w:hint="eastAsia"/>
                <w:sz w:val="18"/>
                <w:szCs w:val="18"/>
              </w:rPr>
              <w:t>（1分）</w:t>
            </w:r>
          </w:p>
          <w:p>
            <w:pPr>
              <w:widowControl/>
              <w:spacing w:line="250" w:lineRule="exact"/>
              <w:ind w:left="180" w:hanging="180" w:hangingChars="100"/>
              <w:rPr>
                <w:kern w:val="0"/>
                <w:sz w:val="18"/>
                <w:szCs w:val="18"/>
              </w:rPr>
            </w:pPr>
            <w:r>
              <w:rPr>
                <w:rFonts w:hint="eastAsia"/>
                <w:sz w:val="18"/>
                <w:szCs w:val="18"/>
              </w:rPr>
              <w:t>□对接收捐赠和捐出的资产要做到手续齐全，及时进行会计核算，并按规定定期盘点（1分）</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eastAsia="方正书宋简体"/>
                <w:kern w:val="0"/>
                <w:sz w:val="18"/>
                <w:szCs w:val="18"/>
              </w:rPr>
              <w:t>查看资产购置、领用、保管、盘点、核算等方面的管理情况</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财务资产（120分）</w:t>
            </w: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财务管理</w:t>
            </w:r>
          </w:p>
          <w:p>
            <w:pPr>
              <w:widowControl/>
              <w:spacing w:line="250" w:lineRule="exact"/>
              <w:jc w:val="center"/>
              <w:rPr>
                <w:kern w:val="0"/>
                <w:sz w:val="18"/>
                <w:szCs w:val="18"/>
              </w:rPr>
            </w:pPr>
            <w:r>
              <w:rPr>
                <w:rFonts w:hint="eastAsia"/>
                <w:kern w:val="0"/>
                <w:sz w:val="18"/>
                <w:szCs w:val="18"/>
              </w:rPr>
              <w:t>（44分）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投资管理</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4</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查看学术类社团投资时的决策文件，投资管理制度，后续监管资料等相关材料</w:t>
            </w:r>
          </w:p>
          <w:p>
            <w:pPr>
              <w:widowControl/>
              <w:spacing w:line="250" w:lineRule="exact"/>
              <w:ind w:left="180" w:hanging="180" w:hangingChars="100"/>
              <w:rPr>
                <w:sz w:val="18"/>
                <w:szCs w:val="18"/>
              </w:rPr>
            </w:pPr>
            <w:r>
              <w:rPr>
                <w:rFonts w:hint="eastAsia"/>
                <w:sz w:val="18"/>
                <w:szCs w:val="18"/>
              </w:rPr>
              <w:t>□社团投资时应履行相应的决策程序，建立必要的内控制度（2分）</w:t>
            </w:r>
          </w:p>
          <w:p>
            <w:pPr>
              <w:widowControl/>
              <w:spacing w:line="250" w:lineRule="exact"/>
              <w:rPr>
                <w:b/>
                <w:kern w:val="0"/>
                <w:sz w:val="18"/>
                <w:szCs w:val="18"/>
              </w:rPr>
            </w:pPr>
            <w:r>
              <w:rPr>
                <w:rFonts w:hint="eastAsia"/>
                <w:sz w:val="18"/>
                <w:szCs w:val="18"/>
              </w:rPr>
              <w:t>□履行监管程序，以实现投入资金的保值和增值（2分）</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查看学术类社团投资时的决策文件，投资管理制度，后续监管资料等相关材料</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分支机构财务管理</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8</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查看学术类社团分支机构、代表机构会计核算和财务管理情况</w:t>
            </w:r>
          </w:p>
          <w:p>
            <w:pPr>
              <w:widowControl/>
              <w:spacing w:line="250" w:lineRule="exact"/>
              <w:rPr>
                <w:b/>
                <w:kern w:val="0"/>
                <w:sz w:val="18"/>
                <w:szCs w:val="18"/>
              </w:rPr>
            </w:pPr>
            <w:r>
              <w:rPr>
                <w:rFonts w:hint="eastAsia"/>
                <w:sz w:val="18"/>
                <w:szCs w:val="18"/>
              </w:rPr>
              <w:t>□社团建立对分支机构会计核算和财务管理制度（4分）</w:t>
            </w:r>
          </w:p>
          <w:p>
            <w:pPr>
              <w:widowControl/>
              <w:spacing w:line="250" w:lineRule="exact"/>
              <w:rPr>
                <w:sz w:val="18"/>
                <w:szCs w:val="18"/>
              </w:rPr>
            </w:pPr>
            <w:r>
              <w:rPr>
                <w:rFonts w:hint="eastAsia"/>
                <w:sz w:val="18"/>
                <w:szCs w:val="18"/>
              </w:rPr>
              <w:t>□将分支机构并入本部进行核算或编制汇总会计报表</w:t>
            </w:r>
          </w:p>
          <w:p>
            <w:pPr>
              <w:widowControl/>
              <w:spacing w:line="250" w:lineRule="exact"/>
              <w:rPr>
                <w:sz w:val="18"/>
                <w:szCs w:val="18"/>
              </w:rPr>
            </w:pPr>
            <w:r>
              <w:rPr>
                <w:rFonts w:hint="eastAsia"/>
                <w:sz w:val="18"/>
                <w:szCs w:val="18"/>
              </w:rPr>
              <w:t>（4分）</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查看学术类社团分支机构、代表机构会计核算和财务管理情况</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业务活动支出比例</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查看审计报告、业务活动表及相关账簿</w:t>
            </w:r>
          </w:p>
          <w:p>
            <w:pPr>
              <w:widowControl/>
              <w:spacing w:line="250" w:lineRule="exact"/>
              <w:rPr>
                <w:sz w:val="18"/>
                <w:szCs w:val="18"/>
              </w:rPr>
            </w:pPr>
            <w:r>
              <w:rPr>
                <w:rFonts w:hint="eastAsia"/>
                <w:sz w:val="18"/>
                <w:szCs w:val="18"/>
              </w:rPr>
              <w:t>□学术类社团的业务活动支出占其业务收入的比例</w:t>
            </w:r>
          </w:p>
          <w:p>
            <w:pPr>
              <w:widowControl/>
              <w:spacing w:line="250" w:lineRule="exact"/>
              <w:ind w:firstLine="180" w:firstLineChars="100"/>
              <w:rPr>
                <w:b/>
                <w:kern w:val="0"/>
                <w:sz w:val="18"/>
                <w:szCs w:val="18"/>
              </w:rPr>
            </w:pPr>
            <w:r>
              <w:rPr>
                <w:rFonts w:hint="eastAsia"/>
                <w:sz w:val="18"/>
                <w:szCs w:val="18"/>
              </w:rPr>
              <w:t>(占50%以上5分)</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查看审计报告、业务活动表及相关账簿</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会费管理</w:t>
            </w:r>
          </w:p>
          <w:p>
            <w:pPr>
              <w:widowControl/>
              <w:spacing w:line="250" w:lineRule="exact"/>
              <w:jc w:val="center"/>
              <w:rPr>
                <w:kern w:val="0"/>
                <w:sz w:val="18"/>
                <w:szCs w:val="18"/>
              </w:rPr>
            </w:pPr>
            <w:r>
              <w:rPr>
                <w:rFonts w:hint="eastAsia"/>
                <w:kern w:val="0"/>
                <w:sz w:val="18"/>
                <w:szCs w:val="18"/>
              </w:rPr>
              <w:t>（20分）</w:t>
            </w:r>
          </w:p>
        </w:tc>
        <w:tc>
          <w:tcPr>
            <w:tcW w:w="1889" w:type="dxa"/>
            <w:shd w:val="clear" w:color="auto" w:fill="FFFFFF"/>
            <w:noWrap/>
            <w:tcMar>
              <w:left w:w="57" w:type="dxa"/>
              <w:right w:w="57" w:type="dxa"/>
            </w:tcMar>
            <w:vAlign w:val="center"/>
          </w:tcPr>
          <w:p>
            <w:pPr>
              <w:rPr>
                <w:rFonts w:ascii="宋体" w:hAnsi="宋体" w:cs="宋体"/>
                <w:sz w:val="18"/>
                <w:szCs w:val="18"/>
              </w:rPr>
            </w:pPr>
            <w:r>
              <w:rPr>
                <w:rFonts w:hint="eastAsia"/>
                <w:sz w:val="18"/>
                <w:szCs w:val="18"/>
              </w:rPr>
              <w:t>会费标准</w:t>
            </w:r>
          </w:p>
        </w:tc>
        <w:tc>
          <w:tcPr>
            <w:tcW w:w="851" w:type="dxa"/>
            <w:shd w:val="clear" w:color="auto" w:fill="FFFFFF"/>
            <w:noWrap/>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查看会费收取标准制定、收取等管理情况</w:t>
            </w:r>
          </w:p>
          <w:p>
            <w:pPr>
              <w:widowControl/>
              <w:spacing w:line="250" w:lineRule="exact"/>
              <w:ind w:left="180" w:hanging="180" w:hangingChars="100"/>
              <w:rPr>
                <w:sz w:val="18"/>
                <w:szCs w:val="18"/>
              </w:rPr>
            </w:pPr>
            <w:r>
              <w:rPr>
                <w:rFonts w:hint="eastAsia"/>
                <w:sz w:val="18"/>
                <w:szCs w:val="18"/>
              </w:rPr>
              <w:t>□社会团体会费标准的制定或修改须经会员大会（会员代表大会）审议，决议须经到会会员（会员代表）半数以上表决通过方能生效（3分）</w:t>
            </w:r>
          </w:p>
          <w:p>
            <w:pPr>
              <w:widowControl/>
              <w:spacing w:line="250" w:lineRule="exact"/>
              <w:ind w:left="180" w:hanging="180" w:hangingChars="100"/>
              <w:rPr>
                <w:b/>
                <w:kern w:val="0"/>
                <w:sz w:val="18"/>
                <w:szCs w:val="18"/>
              </w:rPr>
            </w:pPr>
            <w:r>
              <w:rPr>
                <w:rFonts w:hint="eastAsia"/>
                <w:sz w:val="18"/>
                <w:szCs w:val="18"/>
              </w:rPr>
              <w:t>□加强会员及会费收缴管理，做到会费收取及时（2分）</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查看会费收取标准制定、收取等管理情况</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noWrap/>
            <w:tcMar>
              <w:left w:w="57" w:type="dxa"/>
              <w:right w:w="57" w:type="dxa"/>
            </w:tcMar>
            <w:vAlign w:val="center"/>
          </w:tcPr>
          <w:p>
            <w:pPr>
              <w:rPr>
                <w:sz w:val="18"/>
                <w:szCs w:val="18"/>
              </w:rPr>
            </w:pPr>
            <w:r>
              <w:rPr>
                <w:rFonts w:hint="eastAsia"/>
                <w:sz w:val="18"/>
                <w:szCs w:val="18"/>
              </w:rPr>
              <w:t>会费收缴</w:t>
            </w:r>
          </w:p>
        </w:tc>
        <w:tc>
          <w:tcPr>
            <w:tcW w:w="851" w:type="dxa"/>
            <w:shd w:val="clear" w:color="auto" w:fill="FFFFFF"/>
            <w:noWrap/>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查看会费标准、会费收取情况的统计资料及相关账簿</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查看会费标准、会费收取情况的统计资料及相关账簿</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会费收据</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查看会费标准、会费专用收据存根</w:t>
            </w:r>
          </w:p>
          <w:p>
            <w:pPr>
              <w:widowControl/>
              <w:spacing w:line="250" w:lineRule="exact"/>
              <w:ind w:left="180" w:hanging="180" w:hangingChars="100"/>
              <w:rPr>
                <w:b/>
                <w:kern w:val="0"/>
                <w:sz w:val="18"/>
                <w:szCs w:val="18"/>
              </w:rPr>
            </w:pPr>
            <w:r>
              <w:rPr>
                <w:rFonts w:hint="eastAsia"/>
                <w:sz w:val="18"/>
                <w:szCs w:val="18"/>
              </w:rPr>
              <w:t>□除</w:t>
            </w:r>
            <w:r>
              <w:rPr>
                <w:sz w:val="18"/>
                <w:szCs w:val="18"/>
              </w:rPr>
              <w:t>收取</w:t>
            </w:r>
            <w:r>
              <w:rPr>
                <w:rFonts w:hint="eastAsia"/>
                <w:sz w:val="18"/>
                <w:szCs w:val="18"/>
              </w:rPr>
              <w:t>会费外，其他收费行为均不得使用社会团体会费收据</w:t>
            </w:r>
          </w:p>
        </w:tc>
        <w:tc>
          <w:tcPr>
            <w:tcW w:w="2198" w:type="dxa"/>
            <w:shd w:val="clear" w:color="auto" w:fill="auto"/>
            <w:tcMar>
              <w:left w:w="57" w:type="dxa"/>
              <w:right w:w="57" w:type="dxa"/>
            </w:tcMar>
            <w:vAlign w:val="center"/>
          </w:tcPr>
          <w:p>
            <w:pPr>
              <w:widowControl/>
              <w:spacing w:line="250" w:lineRule="exact"/>
              <w:rPr>
                <w:sz w:val="18"/>
                <w:szCs w:val="18"/>
              </w:rPr>
            </w:pPr>
            <w:r>
              <w:rPr>
                <w:rFonts w:hint="eastAsia"/>
                <w:sz w:val="18"/>
                <w:szCs w:val="18"/>
              </w:rPr>
              <w:t>查看会费标准、会费专用收据存根</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财务资产（120分）</w:t>
            </w: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税务及票据管理</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税务登记和纳税申报</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查看办理税务登记和纳税申报情况</w:t>
            </w:r>
          </w:p>
          <w:p>
            <w:pPr>
              <w:widowControl/>
              <w:spacing w:line="250" w:lineRule="exact"/>
              <w:rPr>
                <w:sz w:val="18"/>
                <w:szCs w:val="18"/>
              </w:rPr>
            </w:pPr>
            <w:r>
              <w:rPr>
                <w:rFonts w:hint="eastAsia"/>
                <w:sz w:val="18"/>
                <w:szCs w:val="18"/>
              </w:rPr>
              <w:t>□按规定办理税务登记（3分）</w:t>
            </w:r>
          </w:p>
          <w:p>
            <w:pPr>
              <w:widowControl/>
              <w:spacing w:line="250" w:lineRule="exact"/>
              <w:ind w:left="180" w:hanging="180" w:hangingChars="100"/>
              <w:rPr>
                <w:b/>
                <w:kern w:val="0"/>
                <w:sz w:val="18"/>
                <w:szCs w:val="18"/>
              </w:rPr>
            </w:pPr>
            <w:r>
              <w:rPr>
                <w:rFonts w:hint="eastAsia"/>
                <w:sz w:val="18"/>
                <w:szCs w:val="18"/>
              </w:rPr>
              <w:t>□如实办理纳税申报，报送纳税申报表、财务会计报表以及税务机关根据实际需要要求纳税人报送的其他纳税资料（2分）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eastAsia="方正书宋简体"/>
                <w:kern w:val="0"/>
                <w:sz w:val="18"/>
                <w:szCs w:val="18"/>
              </w:rPr>
              <w:t>查看税务登记按规定办理，各项税款申报、纳税情况</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票据使用和管理</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查看社团的发票、财政票据的使用管理情况</w:t>
            </w:r>
          </w:p>
          <w:p>
            <w:pPr>
              <w:widowControl/>
              <w:spacing w:line="250" w:lineRule="exact"/>
              <w:ind w:left="180" w:hanging="180" w:hangingChars="100"/>
              <w:rPr>
                <w:sz w:val="18"/>
                <w:szCs w:val="18"/>
              </w:rPr>
            </w:pPr>
            <w:r>
              <w:rPr>
                <w:rFonts w:hint="eastAsia"/>
                <w:sz w:val="18"/>
                <w:szCs w:val="18"/>
              </w:rPr>
              <w:t>□以捐赠名义接收财物并与出资人利益相关的行为，以捐赠名义从事营利活动的行为等不得使用捐赠票据</w:t>
            </w:r>
            <w:r>
              <w:rPr>
                <w:rFonts w:hint="eastAsia"/>
                <w:bCs/>
                <w:kern w:val="0"/>
                <w:sz w:val="18"/>
                <w:szCs w:val="18"/>
              </w:rPr>
              <w:t>（2.5分）</w:t>
            </w:r>
          </w:p>
          <w:p>
            <w:pPr>
              <w:widowControl/>
              <w:spacing w:line="250" w:lineRule="exact"/>
              <w:ind w:left="180" w:hanging="180" w:hangingChars="100"/>
              <w:rPr>
                <w:b/>
                <w:kern w:val="0"/>
                <w:sz w:val="18"/>
                <w:szCs w:val="18"/>
              </w:rPr>
            </w:pPr>
            <w:r>
              <w:rPr>
                <w:rFonts w:hint="eastAsia"/>
                <w:sz w:val="18"/>
                <w:szCs w:val="18"/>
              </w:rPr>
              <w:t>□属于经营服务性收费，应当依法使用税务发票，不得使用资金往来结算票据</w:t>
            </w:r>
            <w:r>
              <w:rPr>
                <w:rFonts w:hint="eastAsia"/>
                <w:bCs/>
                <w:kern w:val="0"/>
                <w:sz w:val="18"/>
                <w:szCs w:val="18"/>
              </w:rPr>
              <w:t>（2.5分）</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eastAsia="方正书宋简体"/>
                <w:kern w:val="0"/>
                <w:sz w:val="18"/>
                <w:szCs w:val="18"/>
              </w:rPr>
              <w:t>查看票据登记管理、报销等违规情况</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财务报告和监督</w:t>
            </w:r>
          </w:p>
          <w:p>
            <w:pPr>
              <w:widowControl/>
              <w:spacing w:line="250" w:lineRule="exact"/>
              <w:jc w:val="center"/>
              <w:rPr>
                <w:kern w:val="0"/>
                <w:sz w:val="18"/>
                <w:szCs w:val="18"/>
              </w:rPr>
            </w:pPr>
            <w:r>
              <w:rPr>
                <w:rFonts w:hint="eastAsia"/>
                <w:kern w:val="0"/>
                <w:sz w:val="18"/>
                <w:szCs w:val="18"/>
              </w:rPr>
              <w:t>（16分）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财务报告</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8</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查看年度财务报告编制和对外报送情况</w:t>
            </w:r>
          </w:p>
          <w:p>
            <w:pPr>
              <w:widowControl/>
              <w:spacing w:line="250" w:lineRule="exact"/>
              <w:ind w:left="180" w:hanging="180" w:hangingChars="100"/>
              <w:rPr>
                <w:sz w:val="18"/>
                <w:szCs w:val="18"/>
              </w:rPr>
            </w:pPr>
            <w:r>
              <w:rPr>
                <w:rFonts w:hint="eastAsia"/>
                <w:sz w:val="18"/>
                <w:szCs w:val="18"/>
              </w:rPr>
              <w:t>□财务会计报告由会计报表、会计报表附注和财务情况说明书组成（4分）</w:t>
            </w:r>
          </w:p>
          <w:p>
            <w:pPr>
              <w:widowControl/>
              <w:spacing w:line="250" w:lineRule="exact"/>
              <w:ind w:left="180" w:hanging="180" w:hangingChars="100"/>
              <w:rPr>
                <w:b/>
                <w:kern w:val="0"/>
                <w:sz w:val="18"/>
                <w:szCs w:val="18"/>
              </w:rPr>
            </w:pPr>
            <w:r>
              <w:rPr>
                <w:rFonts w:hint="eastAsia"/>
                <w:sz w:val="18"/>
                <w:szCs w:val="18"/>
              </w:rPr>
              <w:t>□会计报表至少应当包括资产负债表、业务活动表、现金流量表，同时对会计报表附注和财务情况说明书的内容做出具体要求（4分）</w:t>
            </w:r>
          </w:p>
        </w:tc>
        <w:tc>
          <w:tcPr>
            <w:tcW w:w="2198" w:type="dxa"/>
            <w:shd w:val="clear" w:color="auto" w:fill="auto"/>
            <w:tcMar>
              <w:left w:w="57" w:type="dxa"/>
              <w:right w:w="57" w:type="dxa"/>
            </w:tcMar>
            <w:vAlign w:val="center"/>
          </w:tcPr>
          <w:p>
            <w:pPr>
              <w:widowControl/>
              <w:spacing w:line="250" w:lineRule="exact"/>
              <w:rPr>
                <w:rFonts w:eastAsia="方正书宋简体"/>
                <w:kern w:val="0"/>
                <w:sz w:val="18"/>
                <w:szCs w:val="18"/>
              </w:rPr>
            </w:pPr>
            <w:r>
              <w:rPr>
                <w:rFonts w:hint="eastAsia" w:eastAsia="方正书宋简体"/>
                <w:kern w:val="0"/>
                <w:sz w:val="18"/>
                <w:szCs w:val="18"/>
              </w:rPr>
              <w:t>查看年度财务报告编制和对外报送情况</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财务审计</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8</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查看开展年度审计和离任（换届）财务审计开展情况</w:t>
            </w:r>
          </w:p>
          <w:p>
            <w:pPr>
              <w:widowControl/>
              <w:spacing w:line="250" w:lineRule="exact"/>
              <w:ind w:left="180" w:hanging="180" w:hangingChars="100"/>
              <w:rPr>
                <w:sz w:val="18"/>
                <w:szCs w:val="18"/>
              </w:rPr>
            </w:pPr>
            <w:r>
              <w:rPr>
                <w:rFonts w:hint="eastAsia"/>
                <w:sz w:val="18"/>
                <w:szCs w:val="18"/>
              </w:rPr>
              <w:t>□资产来源属于国家拨款或者社会捐赠、资助的，还应当接受审计机关的监督（4分）</w:t>
            </w:r>
          </w:p>
          <w:p>
            <w:pPr>
              <w:widowControl/>
              <w:spacing w:line="250" w:lineRule="exact"/>
              <w:ind w:left="180" w:hanging="180" w:hangingChars="100"/>
              <w:rPr>
                <w:sz w:val="18"/>
                <w:szCs w:val="18"/>
              </w:rPr>
            </w:pPr>
            <w:r>
              <w:rPr>
                <w:rFonts w:hint="eastAsia"/>
                <w:sz w:val="18"/>
                <w:szCs w:val="18"/>
              </w:rPr>
              <w:t>□社会团体在换届或者更换法定代表人之前，应当接受财务审计（4分）</w:t>
            </w:r>
          </w:p>
        </w:tc>
        <w:tc>
          <w:tcPr>
            <w:tcW w:w="2198" w:type="dxa"/>
            <w:shd w:val="clear" w:color="auto" w:fill="auto"/>
            <w:tcMar>
              <w:left w:w="57" w:type="dxa"/>
              <w:right w:w="57" w:type="dxa"/>
            </w:tcMar>
            <w:vAlign w:val="center"/>
          </w:tcPr>
          <w:p>
            <w:pPr>
              <w:widowControl/>
              <w:spacing w:line="250" w:lineRule="exact"/>
              <w:rPr>
                <w:rFonts w:eastAsia="方正书宋简体"/>
                <w:kern w:val="0"/>
                <w:sz w:val="18"/>
                <w:szCs w:val="18"/>
              </w:rPr>
            </w:pPr>
            <w:r>
              <w:rPr>
                <w:rFonts w:hint="eastAsia" w:eastAsia="方正书宋简体"/>
                <w:kern w:val="0"/>
                <w:sz w:val="18"/>
                <w:szCs w:val="18"/>
              </w:rPr>
              <w:t>查看开展年度审计和离任（换届）财务审计开展情况</w:t>
            </w:r>
          </w:p>
          <w:p>
            <w:pPr>
              <w:widowControl/>
              <w:spacing w:line="250" w:lineRule="exact"/>
              <w:rPr>
                <w:rFonts w:hint="eastAsia" w:eastAsia="方正书宋简体"/>
                <w:color w:val="FF0000"/>
                <w:kern w:val="0"/>
                <w:sz w:val="18"/>
                <w:szCs w:val="18"/>
              </w:rPr>
            </w:pPr>
            <w:r>
              <w:rPr>
                <w:rFonts w:hint="eastAsia" w:eastAsia="方正书宋简体"/>
                <w:color w:val="FF0000"/>
                <w:kern w:val="0"/>
                <w:sz w:val="18"/>
                <w:szCs w:val="18"/>
              </w:rPr>
              <w:t>（包括资产负债表、业务活动表、现金流量表），以及对外报送备份资料</w:t>
            </w:r>
          </w:p>
          <w:p>
            <w:pPr>
              <w:widowControl/>
              <w:spacing w:line="250" w:lineRule="exact"/>
              <w:jc w:val="center"/>
              <w:rPr>
                <w:rFonts w:eastAsia="方正书宋简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档案、证章管理（30分）</w:t>
            </w: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档案管理</w:t>
            </w:r>
          </w:p>
          <w:p>
            <w:pPr>
              <w:widowControl/>
              <w:spacing w:line="250" w:lineRule="exact"/>
              <w:jc w:val="center"/>
              <w:rPr>
                <w:kern w:val="0"/>
                <w:sz w:val="18"/>
                <w:szCs w:val="18"/>
              </w:rPr>
            </w:pPr>
            <w:r>
              <w:rPr>
                <w:rFonts w:hint="eastAsia"/>
                <w:kern w:val="0"/>
                <w:sz w:val="18"/>
                <w:szCs w:val="18"/>
              </w:rPr>
              <w:t>（14分）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档案管理规定</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4</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查看学术类社团的档案管理制度</w:t>
            </w:r>
            <w:r>
              <w:rPr>
                <w:rFonts w:hint="eastAsia"/>
                <w:sz w:val="18"/>
                <w:szCs w:val="18"/>
              </w:rPr>
              <w:t>（4分）</w:t>
            </w:r>
          </w:p>
        </w:tc>
        <w:tc>
          <w:tcPr>
            <w:tcW w:w="2198" w:type="dxa"/>
            <w:vMerge w:val="restart"/>
            <w:shd w:val="clear" w:color="auto" w:fill="auto"/>
            <w:tcMar>
              <w:left w:w="57" w:type="dxa"/>
              <w:right w:w="57" w:type="dxa"/>
            </w:tcMar>
            <w:vAlign w:val="center"/>
          </w:tcPr>
          <w:p>
            <w:pPr>
              <w:widowControl/>
              <w:spacing w:line="250" w:lineRule="exact"/>
              <w:jc w:val="left"/>
              <w:rPr>
                <w:kern w:val="0"/>
                <w:sz w:val="18"/>
                <w:szCs w:val="18"/>
              </w:rPr>
            </w:pPr>
            <w:r>
              <w:rPr>
                <w:rFonts w:eastAsia="方正书宋简体"/>
                <w:kern w:val="0"/>
                <w:sz w:val="18"/>
                <w:szCs w:val="18"/>
              </w:rPr>
              <w:t>查看档案管理制度情况</w:t>
            </w:r>
            <w:r>
              <w:rPr>
                <w:rFonts w:hint="eastAsia" w:eastAsia="方正书宋简体"/>
                <w:color w:val="FF0000"/>
                <w:kern w:val="0"/>
                <w:sz w:val="18"/>
                <w:szCs w:val="18"/>
              </w:rPr>
              <w:t>（分类管理、有编号、有管理人员，有分类文件柜等）</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tcBorders>
              <w:bottom w:val="single" w:color="auto" w:sz="8" w:space="0"/>
            </w:tcBorders>
            <w:shd w:val="clear" w:color="auto" w:fill="auto"/>
            <w:tcMar>
              <w:left w:w="57" w:type="dxa"/>
              <w:right w:w="57" w:type="dxa"/>
            </w:tcMar>
            <w:vAlign w:val="center"/>
          </w:tcPr>
          <w:p>
            <w:pPr>
              <w:widowControl/>
              <w:spacing w:line="250" w:lineRule="exact"/>
              <w:jc w:val="center"/>
              <w:rPr>
                <w:kern w:val="0"/>
                <w:sz w:val="18"/>
                <w:szCs w:val="18"/>
              </w:rPr>
            </w:pPr>
          </w:p>
        </w:tc>
        <w:tc>
          <w:tcPr>
            <w:tcW w:w="1889" w:type="dxa"/>
            <w:tcBorders>
              <w:bottom w:val="single" w:color="auto" w:sz="8" w:space="0"/>
            </w:tcBorders>
            <w:shd w:val="clear" w:color="auto" w:fill="FFFFFF"/>
            <w:tcMar>
              <w:left w:w="57" w:type="dxa"/>
              <w:right w:w="57" w:type="dxa"/>
            </w:tcMar>
            <w:vAlign w:val="center"/>
          </w:tcPr>
          <w:p>
            <w:pPr>
              <w:rPr>
                <w:rFonts w:ascii="宋体" w:hAnsi="宋体" w:cs="宋体"/>
                <w:sz w:val="18"/>
                <w:szCs w:val="18"/>
              </w:rPr>
            </w:pPr>
            <w:r>
              <w:rPr>
                <w:rFonts w:hint="eastAsia"/>
                <w:sz w:val="18"/>
                <w:szCs w:val="18"/>
              </w:rPr>
              <w:t>档案保管情况</w:t>
            </w:r>
          </w:p>
        </w:tc>
        <w:tc>
          <w:tcPr>
            <w:tcW w:w="851" w:type="dxa"/>
            <w:tcBorders>
              <w:bottom w:val="single" w:color="auto" w:sz="8" w:space="0"/>
            </w:tcBorders>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tcBorders>
              <w:bottom w:val="single" w:color="auto" w:sz="8" w:space="0"/>
            </w:tcBorders>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查看档案的归档</w:t>
            </w:r>
            <w:r>
              <w:rPr>
                <w:rFonts w:hint="eastAsia"/>
                <w:sz w:val="18"/>
                <w:szCs w:val="18"/>
              </w:rPr>
              <w:t>（3分）</w:t>
            </w:r>
            <w:r>
              <w:rPr>
                <w:rFonts w:hint="eastAsia"/>
                <w:b/>
                <w:kern w:val="0"/>
                <w:sz w:val="18"/>
                <w:szCs w:val="18"/>
              </w:rPr>
              <w:t>、立卷</w:t>
            </w:r>
            <w:r>
              <w:rPr>
                <w:rFonts w:hint="eastAsia"/>
                <w:sz w:val="18"/>
                <w:szCs w:val="18"/>
              </w:rPr>
              <w:t>（3分）</w:t>
            </w:r>
            <w:r>
              <w:rPr>
                <w:rFonts w:hint="eastAsia"/>
                <w:b/>
                <w:kern w:val="0"/>
                <w:sz w:val="18"/>
                <w:szCs w:val="18"/>
              </w:rPr>
              <w:t>和管理情况</w:t>
            </w:r>
            <w:r>
              <w:rPr>
                <w:rFonts w:hint="eastAsia"/>
                <w:sz w:val="18"/>
                <w:szCs w:val="18"/>
              </w:rPr>
              <w:t>（4分）</w:t>
            </w:r>
          </w:p>
        </w:tc>
        <w:tc>
          <w:tcPr>
            <w:tcW w:w="2198"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Ansi="宋体"/>
                <w:kern w:val="0"/>
                <w:sz w:val="18"/>
                <w:szCs w:val="18"/>
              </w:rPr>
              <w:t>二</w:t>
            </w:r>
          </w:p>
          <w:p>
            <w:pPr>
              <w:spacing w:line="250" w:lineRule="exact"/>
              <w:jc w:val="center"/>
              <w:rPr>
                <w:kern w:val="0"/>
                <w:sz w:val="18"/>
                <w:szCs w:val="18"/>
              </w:rPr>
            </w:pPr>
            <w:r>
              <w:rPr>
                <w:rFonts w:hAnsi="宋体"/>
                <w:kern w:val="0"/>
                <w:sz w:val="18"/>
                <w:szCs w:val="18"/>
              </w:rPr>
              <w:t>内部治理（</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档案、证章管理（30分）</w:t>
            </w: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证书管理</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证书管理规定</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3</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查看各类证书的管理、使用和交接情况</w:t>
            </w:r>
          </w:p>
        </w:tc>
        <w:tc>
          <w:tcPr>
            <w:tcW w:w="2198" w:type="dxa"/>
            <w:vMerge w:val="restart"/>
            <w:shd w:val="clear" w:color="auto" w:fill="auto"/>
            <w:tcMar>
              <w:left w:w="57" w:type="dxa"/>
              <w:right w:w="57" w:type="dxa"/>
            </w:tcMar>
            <w:vAlign w:val="center"/>
          </w:tcPr>
          <w:p>
            <w:pPr>
              <w:widowControl/>
              <w:spacing w:line="250" w:lineRule="exact"/>
              <w:jc w:val="left"/>
              <w:rPr>
                <w:kern w:val="0"/>
                <w:sz w:val="18"/>
                <w:szCs w:val="18"/>
              </w:rPr>
            </w:pPr>
            <w:r>
              <w:rPr>
                <w:rFonts w:eastAsia="方正书宋简体"/>
                <w:kern w:val="0"/>
                <w:sz w:val="18"/>
                <w:szCs w:val="18"/>
              </w:rPr>
              <w:t>查看证书使用管理规定制度、专人管理及相关情况</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rPr>
                <w:kern w:val="0"/>
                <w:sz w:val="18"/>
                <w:szCs w:val="18"/>
              </w:rPr>
            </w:pPr>
          </w:p>
        </w:tc>
        <w:tc>
          <w:tcPr>
            <w:tcW w:w="1889" w:type="dxa"/>
            <w:tcBorders>
              <w:bottom w:val="single" w:color="auto" w:sz="4" w:space="0"/>
            </w:tcBorders>
            <w:shd w:val="clear" w:color="auto" w:fill="FFFFFF"/>
            <w:tcMar>
              <w:left w:w="57" w:type="dxa"/>
              <w:right w:w="57" w:type="dxa"/>
            </w:tcMar>
            <w:vAlign w:val="center"/>
          </w:tcPr>
          <w:p>
            <w:pPr>
              <w:rPr>
                <w:rFonts w:ascii="宋体" w:hAnsi="宋体" w:cs="宋体"/>
                <w:sz w:val="18"/>
                <w:szCs w:val="18"/>
              </w:rPr>
            </w:pPr>
            <w:r>
              <w:rPr>
                <w:rFonts w:hint="eastAsia"/>
                <w:sz w:val="18"/>
                <w:szCs w:val="18"/>
              </w:rPr>
              <w:t>证书保管情况</w:t>
            </w:r>
          </w:p>
        </w:tc>
        <w:tc>
          <w:tcPr>
            <w:tcW w:w="851" w:type="dxa"/>
            <w:tcBorders>
              <w:bottom w:val="single" w:color="auto" w:sz="4" w:space="0"/>
            </w:tcBorders>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sz w:val="18"/>
                <w:szCs w:val="18"/>
              </w:rPr>
              <w:t>查看各类证书</w:t>
            </w:r>
            <w:r>
              <w:rPr>
                <w:b/>
                <w:sz w:val="18"/>
                <w:szCs w:val="18"/>
              </w:rPr>
              <w:t>的保管情况</w:t>
            </w:r>
          </w:p>
        </w:tc>
        <w:tc>
          <w:tcPr>
            <w:tcW w:w="2198" w:type="dxa"/>
            <w:vMerge w:val="continue"/>
            <w:shd w:val="clear" w:color="auto" w:fill="auto"/>
            <w:tcMar>
              <w:left w:w="57" w:type="dxa"/>
              <w:right w:w="57" w:type="dxa"/>
            </w:tcMar>
            <w:vAlign w:val="center"/>
          </w:tcPr>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登记证书正本</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w:t>
            </w:r>
          </w:p>
        </w:tc>
        <w:tc>
          <w:tcPr>
            <w:tcW w:w="4110" w:type="dxa"/>
            <w:shd w:val="clear" w:color="auto" w:fill="FFFFFF"/>
            <w:tcMar>
              <w:left w:w="57" w:type="dxa"/>
              <w:right w:w="57" w:type="dxa"/>
            </w:tcMar>
            <w:vAlign w:val="center"/>
          </w:tcPr>
          <w:p>
            <w:pPr>
              <w:widowControl/>
              <w:spacing w:line="250" w:lineRule="exact"/>
              <w:rPr>
                <w:sz w:val="18"/>
                <w:szCs w:val="18"/>
              </w:rPr>
            </w:pPr>
            <w:r>
              <w:rPr>
                <w:rFonts w:hint="eastAsia"/>
                <w:sz w:val="18"/>
                <w:szCs w:val="18"/>
              </w:rPr>
              <w:t>□社团登记证（正、副本）（2分）</w:t>
            </w:r>
          </w:p>
        </w:tc>
        <w:tc>
          <w:tcPr>
            <w:tcW w:w="2198"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印章管理</w:t>
            </w:r>
          </w:p>
          <w:p>
            <w:pPr>
              <w:widowControl/>
              <w:spacing w:line="250" w:lineRule="exact"/>
              <w:jc w:val="center"/>
              <w:rPr>
                <w:kern w:val="0"/>
                <w:sz w:val="18"/>
                <w:szCs w:val="18"/>
              </w:rPr>
            </w:pPr>
            <w:r>
              <w:rPr>
                <w:rFonts w:hint="eastAsia"/>
                <w:kern w:val="0"/>
                <w:sz w:val="18"/>
                <w:szCs w:val="18"/>
              </w:rPr>
              <w:t>（6分）</w:t>
            </w:r>
          </w:p>
        </w:tc>
        <w:tc>
          <w:tcPr>
            <w:tcW w:w="1889" w:type="dxa"/>
            <w:vMerge w:val="restart"/>
            <w:shd w:val="clear" w:color="auto" w:fill="FFFFFF"/>
            <w:tcMar>
              <w:left w:w="57" w:type="dxa"/>
              <w:right w:w="57" w:type="dxa"/>
            </w:tcMar>
            <w:vAlign w:val="center"/>
          </w:tcPr>
          <w:p>
            <w:pPr>
              <w:rPr>
                <w:rFonts w:ascii="宋体" w:hAnsi="宋体" w:cs="宋体"/>
                <w:sz w:val="18"/>
                <w:szCs w:val="18"/>
              </w:rPr>
            </w:pPr>
            <w:r>
              <w:rPr>
                <w:rFonts w:hint="eastAsia"/>
                <w:sz w:val="18"/>
                <w:szCs w:val="18"/>
              </w:rPr>
              <w:t>印章管理规定</w:t>
            </w:r>
            <w:r>
              <w:rPr>
                <w:sz w:val="18"/>
                <w:szCs w:val="18"/>
              </w:rPr>
              <w:t>和</w:t>
            </w:r>
            <w:r>
              <w:rPr>
                <w:rFonts w:hint="eastAsia"/>
                <w:sz w:val="18"/>
                <w:szCs w:val="18"/>
              </w:rPr>
              <w:t>使用情况</w:t>
            </w:r>
          </w:p>
        </w:tc>
        <w:tc>
          <w:tcPr>
            <w:tcW w:w="851"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6</w:t>
            </w:r>
          </w:p>
        </w:tc>
        <w:tc>
          <w:tcPr>
            <w:tcW w:w="4110" w:type="dxa"/>
            <w:vMerge w:val="restart"/>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查看学术类社团的印章管理制度，了解印章的管理、使用及交接情况</w:t>
            </w:r>
          </w:p>
          <w:p>
            <w:pPr>
              <w:widowControl/>
              <w:spacing w:line="250" w:lineRule="exact"/>
              <w:rPr>
                <w:sz w:val="18"/>
                <w:szCs w:val="18"/>
              </w:rPr>
            </w:pPr>
            <w:r>
              <w:rPr>
                <w:rFonts w:hint="eastAsia"/>
                <w:sz w:val="18"/>
                <w:szCs w:val="18"/>
              </w:rPr>
              <w:t>□健全印章使用管理制度（2分）</w:t>
            </w:r>
          </w:p>
          <w:p>
            <w:pPr>
              <w:widowControl/>
              <w:spacing w:line="250" w:lineRule="exact"/>
              <w:rPr>
                <w:b/>
                <w:kern w:val="0"/>
                <w:sz w:val="18"/>
                <w:szCs w:val="18"/>
              </w:rPr>
            </w:pPr>
            <w:r>
              <w:rPr>
                <w:rFonts w:hint="eastAsia"/>
                <w:sz w:val="18"/>
                <w:szCs w:val="18"/>
              </w:rPr>
              <w:t>□应当有专人保管（4分）</w:t>
            </w:r>
          </w:p>
        </w:tc>
        <w:tc>
          <w:tcPr>
            <w:tcW w:w="2198" w:type="dxa"/>
            <w:vMerge w:val="restart"/>
            <w:shd w:val="clear" w:color="auto" w:fill="auto"/>
            <w:tcMar>
              <w:left w:w="57" w:type="dxa"/>
              <w:right w:w="57" w:type="dxa"/>
            </w:tcMar>
            <w:vAlign w:val="center"/>
          </w:tcPr>
          <w:p>
            <w:pPr>
              <w:widowControl/>
              <w:spacing w:line="250" w:lineRule="exact"/>
              <w:jc w:val="left"/>
              <w:rPr>
                <w:kern w:val="0"/>
                <w:sz w:val="18"/>
                <w:szCs w:val="18"/>
              </w:rPr>
            </w:pPr>
            <w:r>
              <w:rPr>
                <w:rFonts w:eastAsia="方正书宋简体"/>
                <w:kern w:val="0"/>
                <w:sz w:val="18"/>
                <w:szCs w:val="18"/>
              </w:rPr>
              <w:t>查看印章保管相关制度及记录</w:t>
            </w:r>
            <w:r>
              <w:rPr>
                <w:rFonts w:hint="eastAsia" w:eastAsia="方正书宋简体"/>
                <w:color w:val="FF0000"/>
                <w:kern w:val="0"/>
                <w:sz w:val="18"/>
                <w:szCs w:val="18"/>
              </w:rPr>
              <w:t>（有印章管理人员以及使用记录表）</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vMerge w:val="continue"/>
            <w:shd w:val="clear" w:color="auto" w:fill="FFFFFF"/>
            <w:tcMar>
              <w:left w:w="57" w:type="dxa"/>
              <w:right w:w="57" w:type="dxa"/>
            </w:tcMar>
            <w:vAlign w:val="center"/>
          </w:tcPr>
          <w:p>
            <w:pPr>
              <w:rPr>
                <w:rFonts w:ascii="宋体" w:hAnsi="宋体" w:cs="宋体"/>
                <w:sz w:val="18"/>
                <w:szCs w:val="18"/>
              </w:rPr>
            </w:pPr>
          </w:p>
        </w:tc>
        <w:tc>
          <w:tcPr>
            <w:tcW w:w="851"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4110" w:type="dxa"/>
            <w:vMerge w:val="continue"/>
            <w:shd w:val="clear" w:color="auto" w:fill="FFFFFF"/>
            <w:tcMar>
              <w:left w:w="57" w:type="dxa"/>
              <w:right w:w="57" w:type="dxa"/>
            </w:tcMar>
            <w:vAlign w:val="center"/>
          </w:tcPr>
          <w:p>
            <w:pPr>
              <w:widowControl/>
              <w:spacing w:line="250" w:lineRule="exact"/>
              <w:rPr>
                <w:b/>
                <w:kern w:val="0"/>
                <w:sz w:val="18"/>
                <w:szCs w:val="18"/>
              </w:rPr>
            </w:pPr>
          </w:p>
        </w:tc>
        <w:tc>
          <w:tcPr>
            <w:tcW w:w="2198"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030" w:type="dxa"/>
            <w:vMerge w:val="restart"/>
            <w:shd w:val="clear" w:color="auto" w:fill="FFFFFF"/>
            <w:tcMar>
              <w:left w:w="57" w:type="dxa"/>
              <w:right w:w="57" w:type="dxa"/>
            </w:tcMar>
            <w:vAlign w:val="center"/>
          </w:tcPr>
          <w:p>
            <w:pPr>
              <w:spacing w:line="250" w:lineRule="exact"/>
              <w:jc w:val="center"/>
              <w:rPr>
                <w:kern w:val="0"/>
                <w:sz w:val="18"/>
                <w:szCs w:val="18"/>
              </w:rPr>
            </w:pPr>
            <w:r>
              <w:rPr>
                <w:rFonts w:hAnsi="宋体"/>
                <w:kern w:val="0"/>
                <w:sz w:val="18"/>
                <w:szCs w:val="18"/>
              </w:rPr>
              <w:t>三</w:t>
            </w:r>
          </w:p>
          <w:p>
            <w:pPr>
              <w:spacing w:line="250" w:lineRule="exact"/>
              <w:jc w:val="center"/>
              <w:rPr>
                <w:rFonts w:hAnsi="宋体"/>
                <w:kern w:val="0"/>
                <w:sz w:val="18"/>
                <w:szCs w:val="18"/>
              </w:rPr>
            </w:pPr>
            <w:r>
              <w:rPr>
                <w:rFonts w:hAnsi="宋体"/>
                <w:kern w:val="0"/>
                <w:sz w:val="18"/>
                <w:szCs w:val="18"/>
              </w:rPr>
              <w:t>工作绩效</w:t>
            </w:r>
          </w:p>
          <w:p>
            <w:pPr>
              <w:spacing w:line="250" w:lineRule="exact"/>
              <w:jc w:val="center"/>
              <w:rPr>
                <w:kern w:val="0"/>
                <w:sz w:val="18"/>
                <w:szCs w:val="18"/>
              </w:rPr>
            </w:pPr>
            <w:r>
              <w:rPr>
                <w:rFonts w:hAnsi="宋体"/>
                <w:kern w:val="0"/>
                <w:sz w:val="18"/>
                <w:szCs w:val="18"/>
              </w:rPr>
              <w:t>（</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color w:val="FF0000"/>
                <w:kern w:val="0"/>
                <w:sz w:val="18"/>
                <w:szCs w:val="18"/>
              </w:rPr>
            </w:pPr>
            <w:r>
              <w:rPr>
                <w:rFonts w:hint="eastAsia" w:hAnsi="宋体"/>
                <w:color w:val="FF0000"/>
                <w:kern w:val="0"/>
                <w:sz w:val="18"/>
                <w:szCs w:val="18"/>
              </w:rPr>
              <w:t>学术活动</w:t>
            </w:r>
            <w:r>
              <w:rPr>
                <w:rFonts w:hAnsi="宋体"/>
                <w:color w:val="FF0000"/>
                <w:spacing w:val="-6"/>
                <w:kern w:val="0"/>
                <w:sz w:val="18"/>
                <w:szCs w:val="18"/>
              </w:rPr>
              <w:t>（</w:t>
            </w:r>
            <w:r>
              <w:rPr>
                <w:rFonts w:hint="eastAsia"/>
                <w:color w:val="FF0000"/>
                <w:spacing w:val="-6"/>
                <w:kern w:val="0"/>
                <w:sz w:val="18"/>
                <w:szCs w:val="18"/>
                <w:lang w:val="en-US" w:eastAsia="zh-CN"/>
              </w:rPr>
              <w:t>185</w:t>
            </w:r>
            <w:r>
              <w:rPr>
                <w:rFonts w:hAnsi="宋体"/>
                <w:color w:val="FF0000"/>
                <w:spacing w:val="-6"/>
                <w:kern w:val="0"/>
                <w:sz w:val="18"/>
                <w:szCs w:val="18"/>
              </w:rPr>
              <w:t>分）</w:t>
            </w:r>
          </w:p>
          <w:p>
            <w:pPr>
              <w:spacing w:line="250" w:lineRule="exact"/>
              <w:jc w:val="center"/>
              <w:rPr>
                <w:kern w:val="0"/>
                <w:sz w:val="18"/>
                <w:szCs w:val="18"/>
              </w:rPr>
            </w:pPr>
          </w:p>
        </w:tc>
        <w:tc>
          <w:tcPr>
            <w:tcW w:w="1177" w:type="dxa"/>
            <w:vMerge w:val="restart"/>
            <w:shd w:val="clear" w:color="auto" w:fill="auto"/>
            <w:tcMar>
              <w:left w:w="57" w:type="dxa"/>
              <w:right w:w="57" w:type="dxa"/>
            </w:tcMar>
            <w:vAlign w:val="center"/>
          </w:tcPr>
          <w:p>
            <w:pPr>
              <w:spacing w:line="250" w:lineRule="exact"/>
              <w:jc w:val="center"/>
              <w:rPr>
                <w:color w:val="FF0000"/>
                <w:kern w:val="0"/>
                <w:sz w:val="18"/>
                <w:szCs w:val="18"/>
              </w:rPr>
            </w:pPr>
            <w:r>
              <w:rPr>
                <w:rFonts w:hint="eastAsia"/>
                <w:color w:val="FF0000"/>
                <w:kern w:val="0"/>
                <w:sz w:val="18"/>
                <w:szCs w:val="18"/>
              </w:rPr>
              <w:t>学术会议</w:t>
            </w:r>
          </w:p>
          <w:p>
            <w:pPr>
              <w:spacing w:line="250" w:lineRule="exact"/>
              <w:jc w:val="center"/>
              <w:rPr>
                <w:kern w:val="0"/>
                <w:sz w:val="18"/>
                <w:szCs w:val="18"/>
              </w:rPr>
            </w:pPr>
            <w:r>
              <w:rPr>
                <w:rFonts w:hint="eastAsia"/>
                <w:color w:val="FF0000"/>
                <w:kern w:val="0"/>
                <w:sz w:val="18"/>
                <w:szCs w:val="18"/>
              </w:rPr>
              <w:t>(</w:t>
            </w:r>
            <w:r>
              <w:rPr>
                <w:rFonts w:hint="eastAsia"/>
                <w:color w:val="FF0000"/>
                <w:kern w:val="0"/>
                <w:sz w:val="18"/>
                <w:szCs w:val="18"/>
                <w:lang w:val="en-US" w:eastAsia="zh-CN"/>
              </w:rPr>
              <w:t>40</w:t>
            </w:r>
            <w:r>
              <w:rPr>
                <w:rFonts w:hint="eastAsia"/>
                <w:color w:val="FF0000"/>
                <w:kern w:val="0"/>
                <w:sz w:val="18"/>
                <w:szCs w:val="18"/>
              </w:rPr>
              <w:t>分)</w:t>
            </w:r>
          </w:p>
        </w:tc>
        <w:tc>
          <w:tcPr>
            <w:tcW w:w="1889" w:type="dxa"/>
            <w:shd w:val="clear" w:color="auto" w:fill="FFFFFF"/>
            <w:tcMar>
              <w:left w:w="57" w:type="dxa"/>
              <w:right w:w="57" w:type="dxa"/>
            </w:tcMar>
            <w:vAlign w:val="center"/>
          </w:tcPr>
          <w:p>
            <w:pPr>
              <w:rPr>
                <w:rFonts w:ascii="宋体" w:hAnsi="宋体" w:cs="宋体"/>
                <w:color w:val="FF0000"/>
                <w:sz w:val="18"/>
                <w:szCs w:val="18"/>
              </w:rPr>
            </w:pPr>
            <w:r>
              <w:rPr>
                <w:rFonts w:hint="eastAsia"/>
                <w:color w:val="FF0000"/>
                <w:sz w:val="18"/>
                <w:szCs w:val="18"/>
              </w:rPr>
              <w:t>主办国内学术会议次数</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b/>
                <w:color w:val="FF0000"/>
                <w:kern w:val="0"/>
                <w:sz w:val="18"/>
                <w:szCs w:val="18"/>
              </w:rPr>
            </w:pPr>
            <w:r>
              <w:rPr>
                <w:rFonts w:hint="eastAsia"/>
                <w:b/>
                <w:color w:val="FF0000"/>
                <w:kern w:val="0"/>
                <w:sz w:val="18"/>
                <w:szCs w:val="18"/>
              </w:rPr>
              <w:t>从年度会议的计划性、年度会议的次数和各类会议完整材料的建档保存等方面进行考察</w:t>
            </w:r>
          </w:p>
          <w:p>
            <w:pPr>
              <w:widowControl/>
              <w:spacing w:line="250" w:lineRule="exact"/>
              <w:ind w:left="180" w:hanging="180" w:hangingChars="100"/>
              <w:rPr>
                <w:color w:val="FF0000"/>
                <w:sz w:val="18"/>
                <w:szCs w:val="18"/>
              </w:rPr>
            </w:pPr>
            <w:r>
              <w:rPr>
                <w:rFonts w:hint="eastAsia"/>
                <w:color w:val="FF0000"/>
                <w:sz w:val="18"/>
                <w:szCs w:val="18"/>
              </w:rPr>
              <w:t>□学术类社团开展学术交流，具体形式包括学术年会、学术研讨会和学术沙龙等（每开一次5分）</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hint="eastAsia" w:hAnsi="宋体"/>
                <w:kern w:val="0"/>
                <w:sz w:val="18"/>
                <w:szCs w:val="18"/>
              </w:rPr>
              <w:t>查看上两年度主办、举办学术活动的资料（</w:t>
            </w:r>
            <w:r>
              <w:rPr>
                <w:rFonts w:hint="eastAsia" w:hAnsi="宋体"/>
                <w:color w:val="FF0000"/>
                <w:kern w:val="0"/>
                <w:sz w:val="18"/>
                <w:szCs w:val="18"/>
              </w:rPr>
              <w:t>会议签到表、照片等</w:t>
            </w:r>
            <w:r>
              <w:rPr>
                <w:rFonts w:hint="eastAsia" w:hAnsi="宋体"/>
                <w:kern w:val="0"/>
                <w:sz w:val="18"/>
                <w:szCs w:val="18"/>
              </w:rPr>
              <w:t>）</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color w:val="FF0000"/>
                <w:sz w:val="18"/>
                <w:szCs w:val="18"/>
              </w:rPr>
            </w:pPr>
            <w:r>
              <w:rPr>
                <w:rFonts w:hint="eastAsia"/>
                <w:color w:val="FF0000"/>
                <w:sz w:val="18"/>
                <w:szCs w:val="18"/>
              </w:rPr>
              <w:t>出席学术会议人员情况</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b/>
                <w:color w:val="FF0000"/>
                <w:kern w:val="0"/>
                <w:sz w:val="18"/>
                <w:szCs w:val="18"/>
              </w:rPr>
            </w:pPr>
            <w:r>
              <w:rPr>
                <w:rFonts w:hint="eastAsia"/>
                <w:b/>
                <w:color w:val="FF0000"/>
                <w:kern w:val="0"/>
                <w:sz w:val="18"/>
                <w:szCs w:val="18"/>
              </w:rPr>
              <w:t>查看上两个年度出席学术会议的人员情况</w:t>
            </w:r>
            <w:r>
              <w:rPr>
                <w:rFonts w:hint="eastAsia"/>
                <w:color w:val="FF0000"/>
                <w:kern w:val="0"/>
                <w:sz w:val="18"/>
                <w:szCs w:val="18"/>
              </w:rPr>
              <w:t>（占会员数80%以上</w:t>
            </w:r>
            <w:r>
              <w:rPr>
                <w:rFonts w:hint="eastAsia"/>
                <w:color w:val="FF0000"/>
                <w:kern w:val="0"/>
                <w:sz w:val="18"/>
                <w:szCs w:val="18"/>
                <w:lang w:val="en-US" w:eastAsia="zh-CN"/>
              </w:rPr>
              <w:t>10</w:t>
            </w:r>
            <w:r>
              <w:rPr>
                <w:rFonts w:hint="eastAsia"/>
                <w:color w:val="FF0000"/>
                <w:kern w:val="0"/>
                <w:sz w:val="18"/>
                <w:szCs w:val="18"/>
              </w:rPr>
              <w:t>分，70%以上</w:t>
            </w:r>
            <w:r>
              <w:rPr>
                <w:rFonts w:hint="eastAsia"/>
                <w:color w:val="FF0000"/>
                <w:kern w:val="0"/>
                <w:sz w:val="18"/>
                <w:szCs w:val="18"/>
                <w:lang w:val="en-US" w:eastAsia="zh-CN"/>
              </w:rPr>
              <w:t>7</w:t>
            </w:r>
            <w:r>
              <w:rPr>
                <w:rFonts w:hint="eastAsia"/>
                <w:color w:val="FF0000"/>
                <w:kern w:val="0"/>
                <w:sz w:val="18"/>
                <w:szCs w:val="18"/>
              </w:rPr>
              <w:t>分，60%以上</w:t>
            </w:r>
            <w:r>
              <w:rPr>
                <w:rFonts w:hint="eastAsia"/>
                <w:color w:val="FF0000"/>
                <w:kern w:val="0"/>
                <w:sz w:val="18"/>
                <w:szCs w:val="18"/>
                <w:lang w:val="en-US" w:eastAsia="zh-CN"/>
              </w:rPr>
              <w:t>5</w:t>
            </w:r>
            <w:r>
              <w:rPr>
                <w:rFonts w:hint="eastAsia"/>
                <w:color w:val="FF0000"/>
                <w:kern w:val="0"/>
                <w:sz w:val="18"/>
                <w:szCs w:val="18"/>
              </w:rPr>
              <w:t>分，50%以上</w:t>
            </w:r>
            <w:r>
              <w:rPr>
                <w:rFonts w:hint="eastAsia"/>
                <w:color w:val="FF0000"/>
                <w:kern w:val="0"/>
                <w:sz w:val="18"/>
                <w:szCs w:val="18"/>
                <w:lang w:val="en-US" w:eastAsia="zh-CN"/>
              </w:rPr>
              <w:t>3</w:t>
            </w:r>
            <w:r>
              <w:rPr>
                <w:rFonts w:hint="eastAsia"/>
                <w:color w:val="FF0000"/>
                <w:kern w:val="0"/>
                <w:sz w:val="18"/>
                <w:szCs w:val="18"/>
              </w:rPr>
              <w:t>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查看上两年度举办学术活动的资料</w:t>
            </w:r>
            <w:r>
              <w:rPr>
                <w:rFonts w:hint="eastAsia" w:hAnsi="宋体"/>
                <w:color w:val="FF0000"/>
                <w:kern w:val="0"/>
                <w:sz w:val="18"/>
                <w:szCs w:val="18"/>
              </w:rPr>
              <w:t>（会议签到表、照片）</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color w:val="FF0000"/>
                <w:sz w:val="18"/>
                <w:szCs w:val="18"/>
              </w:rPr>
            </w:pPr>
            <w:r>
              <w:rPr>
                <w:rFonts w:hint="eastAsia"/>
                <w:color w:val="FF0000"/>
                <w:sz w:val="18"/>
                <w:szCs w:val="18"/>
              </w:rPr>
              <w:t>学术会议交流论文情况</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b/>
                <w:color w:val="FF0000"/>
                <w:kern w:val="0"/>
                <w:sz w:val="18"/>
                <w:szCs w:val="18"/>
              </w:rPr>
            </w:pPr>
            <w:r>
              <w:rPr>
                <w:rFonts w:hint="eastAsia"/>
                <w:b/>
                <w:color w:val="FF0000"/>
                <w:kern w:val="0"/>
                <w:sz w:val="18"/>
                <w:szCs w:val="18"/>
              </w:rPr>
              <w:t>查看上两个年度学术性社团主办的学术会议上交流的论文、编印的论文集等材料</w:t>
            </w:r>
          </w:p>
          <w:p>
            <w:pPr>
              <w:widowControl/>
              <w:spacing w:line="250" w:lineRule="exact"/>
              <w:ind w:left="180" w:hanging="180" w:hangingChars="100"/>
              <w:rPr>
                <w:b/>
                <w:color w:val="FF0000"/>
                <w:kern w:val="0"/>
                <w:sz w:val="18"/>
                <w:szCs w:val="18"/>
              </w:rPr>
            </w:pPr>
            <w:r>
              <w:rPr>
                <w:rFonts w:hint="eastAsia"/>
                <w:color w:val="FF0000"/>
                <w:sz w:val="18"/>
                <w:szCs w:val="18"/>
              </w:rPr>
              <w:t>□学术类社团应重视会议论文的收集、整理和保存，有条件的可以编辑出版（有论文集</w:t>
            </w:r>
            <w:r>
              <w:rPr>
                <w:rFonts w:hint="eastAsia"/>
                <w:color w:val="FF0000"/>
                <w:sz w:val="18"/>
                <w:szCs w:val="18"/>
                <w:lang w:val="en-US" w:eastAsia="zh-CN"/>
              </w:rPr>
              <w:t>10</w:t>
            </w:r>
            <w:r>
              <w:rPr>
                <w:rFonts w:hint="eastAsia"/>
                <w:color w:val="FF0000"/>
                <w:sz w:val="18"/>
                <w:szCs w:val="18"/>
              </w:rPr>
              <w:t>分收集、整理</w:t>
            </w:r>
            <w:r>
              <w:rPr>
                <w:rFonts w:hint="eastAsia"/>
                <w:color w:val="FF0000"/>
                <w:sz w:val="18"/>
                <w:szCs w:val="18"/>
                <w:lang w:val="en-US" w:eastAsia="zh-CN"/>
              </w:rPr>
              <w:t>5</w:t>
            </w:r>
            <w:r>
              <w:rPr>
                <w:rFonts w:hint="eastAsia"/>
                <w:color w:val="FF0000"/>
                <w:sz w:val="18"/>
                <w:szCs w:val="18"/>
              </w:rPr>
              <w:t>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查看上两个年度学术性社团主办的学术会议上交流的论文、编印的论文集等材料</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color w:val="FF0000"/>
                <w:sz w:val="18"/>
                <w:szCs w:val="18"/>
              </w:rPr>
            </w:pPr>
            <w:r>
              <w:rPr>
                <w:rFonts w:hint="eastAsia"/>
                <w:color w:val="FF0000"/>
                <w:sz w:val="18"/>
                <w:szCs w:val="18"/>
              </w:rPr>
              <w:t>主办国内学术会议的影响力</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10</w:t>
            </w:r>
          </w:p>
        </w:tc>
        <w:tc>
          <w:tcPr>
            <w:tcW w:w="4110" w:type="dxa"/>
            <w:shd w:val="clear" w:color="auto" w:fill="FFFFFF"/>
            <w:tcMar>
              <w:left w:w="57" w:type="dxa"/>
              <w:right w:w="57" w:type="dxa"/>
            </w:tcMar>
            <w:vAlign w:val="center"/>
          </w:tcPr>
          <w:p>
            <w:pPr>
              <w:widowControl/>
              <w:spacing w:line="250" w:lineRule="exact"/>
              <w:rPr>
                <w:b/>
                <w:color w:val="FF0000"/>
                <w:kern w:val="0"/>
                <w:sz w:val="18"/>
                <w:szCs w:val="18"/>
              </w:rPr>
            </w:pPr>
            <w:r>
              <w:rPr>
                <w:rFonts w:hint="eastAsia"/>
                <w:b/>
                <w:color w:val="FF0000"/>
                <w:kern w:val="0"/>
                <w:sz w:val="18"/>
                <w:szCs w:val="18"/>
              </w:rPr>
              <w:t>从该学术会议开始举办的时间、规模，连续举办的次数、社会知名度等方面进行考察</w:t>
            </w:r>
          </w:p>
          <w:p>
            <w:pPr>
              <w:widowControl/>
              <w:spacing w:line="250" w:lineRule="exact"/>
              <w:rPr>
                <w:b/>
                <w:color w:val="FF0000"/>
                <w:kern w:val="0"/>
                <w:sz w:val="18"/>
                <w:szCs w:val="18"/>
              </w:rPr>
            </w:pPr>
            <w:r>
              <w:rPr>
                <w:rFonts w:hint="eastAsia"/>
                <w:color w:val="FF0000"/>
                <w:kern w:val="0"/>
                <w:sz w:val="18"/>
                <w:szCs w:val="18"/>
              </w:rPr>
              <w:t>（举办1次5分，若活动</w:t>
            </w:r>
            <w:r>
              <w:rPr>
                <w:color w:val="FF0000"/>
                <w:kern w:val="0"/>
                <w:sz w:val="18"/>
                <w:szCs w:val="18"/>
              </w:rPr>
              <w:t>规模及影响力特别大，可作特殊情况对待</w:t>
            </w:r>
            <w:r>
              <w:rPr>
                <w:rFonts w:hint="eastAsia"/>
                <w:color w:val="FF0000"/>
                <w:kern w:val="0"/>
                <w:sz w:val="18"/>
                <w:szCs w:val="18"/>
              </w:rPr>
              <w:t>）</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查看上两年度主办、承办学术会议的先关证明材料</w:t>
            </w:r>
            <w:r>
              <w:rPr>
                <w:rFonts w:hint="eastAsia"/>
                <w:color w:val="FF0000"/>
                <w:kern w:val="0"/>
                <w:sz w:val="18"/>
                <w:szCs w:val="18"/>
              </w:rPr>
              <w:t>（会议签到表，会议备案材料以及照片，新闻稿等）</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30" w:type="dxa"/>
            <w:vMerge w:val="restart"/>
            <w:shd w:val="clear" w:color="auto" w:fill="FFFFFF"/>
            <w:tcMar>
              <w:left w:w="57" w:type="dxa"/>
              <w:right w:w="57" w:type="dxa"/>
            </w:tcMar>
            <w:vAlign w:val="center"/>
          </w:tcPr>
          <w:p>
            <w:pPr>
              <w:spacing w:line="250" w:lineRule="exact"/>
              <w:jc w:val="center"/>
              <w:rPr>
                <w:kern w:val="0"/>
                <w:sz w:val="18"/>
                <w:szCs w:val="18"/>
              </w:rPr>
            </w:pPr>
            <w:r>
              <w:rPr>
                <w:rFonts w:hAnsi="宋体"/>
                <w:kern w:val="0"/>
                <w:sz w:val="18"/>
                <w:szCs w:val="18"/>
              </w:rPr>
              <w:t>三</w:t>
            </w:r>
          </w:p>
          <w:p>
            <w:pPr>
              <w:spacing w:line="250" w:lineRule="exact"/>
              <w:jc w:val="center"/>
              <w:rPr>
                <w:rFonts w:hAnsi="宋体"/>
                <w:kern w:val="0"/>
                <w:sz w:val="18"/>
                <w:szCs w:val="18"/>
              </w:rPr>
            </w:pPr>
            <w:r>
              <w:rPr>
                <w:rFonts w:hAnsi="宋体"/>
                <w:kern w:val="0"/>
                <w:sz w:val="18"/>
                <w:szCs w:val="18"/>
              </w:rPr>
              <w:t>工作绩效</w:t>
            </w:r>
          </w:p>
          <w:p>
            <w:pPr>
              <w:spacing w:line="250" w:lineRule="exact"/>
              <w:jc w:val="center"/>
              <w:rPr>
                <w:kern w:val="0"/>
                <w:sz w:val="18"/>
                <w:szCs w:val="18"/>
              </w:rPr>
            </w:pPr>
            <w:r>
              <w:rPr>
                <w:rFonts w:hAnsi="宋体"/>
                <w:kern w:val="0"/>
                <w:sz w:val="18"/>
                <w:szCs w:val="18"/>
              </w:rPr>
              <w:t>（</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hAnsi="宋体"/>
                <w:kern w:val="0"/>
                <w:sz w:val="18"/>
                <w:szCs w:val="18"/>
              </w:rPr>
              <w:t>学术活动</w:t>
            </w:r>
            <w:r>
              <w:rPr>
                <w:rFonts w:hAnsi="宋体"/>
                <w:spacing w:val="-6"/>
                <w:kern w:val="0"/>
                <w:sz w:val="18"/>
                <w:szCs w:val="18"/>
              </w:rPr>
              <w:t>（</w:t>
            </w:r>
            <w:r>
              <w:rPr>
                <w:rFonts w:hint="eastAsia"/>
                <w:spacing w:val="-6"/>
                <w:kern w:val="0"/>
                <w:sz w:val="18"/>
                <w:szCs w:val="18"/>
                <w:lang w:val="en-US" w:eastAsia="zh-CN"/>
              </w:rPr>
              <w:t>185</w:t>
            </w:r>
            <w:r>
              <w:rPr>
                <w:rFonts w:hAnsi="宋体"/>
                <w:spacing w:val="-6"/>
                <w:kern w:val="0"/>
                <w:sz w:val="18"/>
                <w:szCs w:val="18"/>
              </w:rPr>
              <w:t>分）</w:t>
            </w:r>
          </w:p>
        </w:tc>
        <w:tc>
          <w:tcPr>
            <w:tcW w:w="1177"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学术书刊</w:t>
            </w:r>
          </w:p>
          <w:p>
            <w:pPr>
              <w:widowControl/>
              <w:spacing w:line="250" w:lineRule="exact"/>
              <w:jc w:val="center"/>
              <w:rPr>
                <w:kern w:val="0"/>
                <w:sz w:val="18"/>
                <w:szCs w:val="18"/>
              </w:rPr>
            </w:pPr>
            <w:r>
              <w:rPr>
                <w:rFonts w:hint="eastAsia"/>
                <w:kern w:val="0"/>
                <w:sz w:val="18"/>
                <w:szCs w:val="18"/>
              </w:rPr>
              <w:t>（50分）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专业刊物</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35</w:t>
            </w:r>
          </w:p>
        </w:tc>
        <w:tc>
          <w:tcPr>
            <w:tcW w:w="4110" w:type="dxa"/>
            <w:shd w:val="clear" w:color="auto" w:fill="FFFFFF"/>
            <w:tcMar>
              <w:left w:w="57" w:type="dxa"/>
              <w:right w:w="57" w:type="dxa"/>
            </w:tcMar>
            <w:vAlign w:val="center"/>
          </w:tcPr>
          <w:p>
            <w:pPr>
              <w:widowControl/>
              <w:spacing w:line="250" w:lineRule="exact"/>
              <w:ind w:left="90" w:hanging="90" w:hangingChars="50"/>
              <w:rPr>
                <w:kern w:val="0"/>
                <w:sz w:val="18"/>
                <w:szCs w:val="18"/>
              </w:rPr>
            </w:pPr>
            <w:r>
              <w:rPr>
                <w:rFonts w:hint="eastAsia"/>
                <w:kern w:val="0"/>
                <w:sz w:val="18"/>
                <w:szCs w:val="18"/>
              </w:rPr>
              <w:t>核心期刊（35分）</w:t>
            </w:r>
          </w:p>
          <w:p>
            <w:pPr>
              <w:widowControl/>
              <w:spacing w:line="250" w:lineRule="exact"/>
              <w:ind w:left="90" w:hanging="90" w:hangingChars="50"/>
              <w:rPr>
                <w:kern w:val="0"/>
                <w:sz w:val="18"/>
                <w:szCs w:val="18"/>
              </w:rPr>
            </w:pPr>
            <w:r>
              <w:rPr>
                <w:rFonts w:hint="eastAsia"/>
                <w:kern w:val="0"/>
                <w:sz w:val="18"/>
                <w:szCs w:val="18"/>
              </w:rPr>
              <w:t>一般期刊</w:t>
            </w:r>
            <w:r>
              <w:rPr>
                <w:kern w:val="0"/>
                <w:sz w:val="18"/>
                <w:szCs w:val="18"/>
              </w:rPr>
              <w:t>（</w:t>
            </w:r>
            <w:r>
              <w:rPr>
                <w:rFonts w:hint="eastAsia"/>
                <w:kern w:val="0"/>
                <w:sz w:val="18"/>
                <w:szCs w:val="18"/>
              </w:rPr>
              <w:t>25分</w:t>
            </w:r>
            <w:r>
              <w:rPr>
                <w:kern w:val="0"/>
                <w:sz w:val="18"/>
                <w:szCs w:val="18"/>
              </w:rPr>
              <w:t>）</w:t>
            </w:r>
          </w:p>
          <w:p>
            <w:pPr>
              <w:widowControl/>
              <w:spacing w:line="250" w:lineRule="exact"/>
              <w:ind w:left="90" w:hanging="90" w:hangingChars="50"/>
              <w:rPr>
                <w:kern w:val="0"/>
                <w:sz w:val="18"/>
                <w:szCs w:val="18"/>
              </w:rPr>
            </w:pPr>
            <w:r>
              <w:rPr>
                <w:rFonts w:hint="eastAsia"/>
                <w:kern w:val="0"/>
                <w:sz w:val="18"/>
                <w:szCs w:val="18"/>
              </w:rPr>
              <w:t>内部刊物</w:t>
            </w:r>
            <w:r>
              <w:rPr>
                <w:kern w:val="0"/>
                <w:sz w:val="18"/>
                <w:szCs w:val="18"/>
              </w:rPr>
              <w:t>（</w:t>
            </w:r>
            <w:r>
              <w:rPr>
                <w:rFonts w:hint="eastAsia"/>
                <w:kern w:val="0"/>
                <w:sz w:val="18"/>
                <w:szCs w:val="18"/>
              </w:rPr>
              <w:t>15分</w:t>
            </w:r>
            <w:r>
              <w:rPr>
                <w:kern w:val="0"/>
                <w:sz w:val="18"/>
                <w:szCs w:val="18"/>
              </w:rPr>
              <w:t>）</w:t>
            </w:r>
          </w:p>
          <w:p>
            <w:pPr>
              <w:widowControl/>
              <w:spacing w:line="250" w:lineRule="exact"/>
              <w:ind w:left="90" w:hanging="90" w:hangingChars="50"/>
              <w:rPr>
                <w:kern w:val="0"/>
                <w:sz w:val="18"/>
                <w:szCs w:val="18"/>
              </w:rPr>
            </w:pPr>
            <w:r>
              <w:rPr>
                <w:rFonts w:hint="eastAsia"/>
                <w:kern w:val="0"/>
                <w:sz w:val="18"/>
                <w:szCs w:val="18"/>
              </w:rPr>
              <w:t>用于学术交流</w:t>
            </w:r>
            <w:r>
              <w:rPr>
                <w:kern w:val="0"/>
                <w:sz w:val="18"/>
                <w:szCs w:val="18"/>
              </w:rPr>
              <w:t>的内部资料（</w:t>
            </w:r>
            <w:r>
              <w:rPr>
                <w:rFonts w:hint="eastAsia"/>
                <w:kern w:val="0"/>
                <w:sz w:val="18"/>
                <w:szCs w:val="18"/>
              </w:rPr>
              <w:t>8分</w:t>
            </w:r>
            <w:r>
              <w:rPr>
                <w:kern w:val="0"/>
                <w:sz w:val="18"/>
                <w:szCs w:val="18"/>
              </w:rPr>
              <w:t>）</w:t>
            </w:r>
          </w:p>
          <w:p>
            <w:pPr>
              <w:widowControl/>
              <w:spacing w:line="250" w:lineRule="exact"/>
              <w:ind w:left="90" w:hanging="90" w:hangingChars="50"/>
              <w:rPr>
                <w:b/>
                <w:kern w:val="0"/>
                <w:sz w:val="18"/>
                <w:szCs w:val="18"/>
              </w:rPr>
            </w:pPr>
            <w:r>
              <w:rPr>
                <w:rFonts w:hint="eastAsia"/>
                <w:kern w:val="0"/>
                <w:sz w:val="18"/>
                <w:szCs w:val="18"/>
              </w:rPr>
              <w:t>如</w:t>
            </w:r>
            <w:r>
              <w:rPr>
                <w:kern w:val="0"/>
                <w:sz w:val="18"/>
                <w:szCs w:val="18"/>
              </w:rPr>
              <w:t>主办多份刊物，以最靠前的为</w:t>
            </w:r>
            <w:r>
              <w:rPr>
                <w:rFonts w:hint="eastAsia"/>
                <w:kern w:val="0"/>
                <w:sz w:val="18"/>
                <w:szCs w:val="18"/>
              </w:rPr>
              <w:t>评分对象</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查看期刊、报纸资料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专业书籍（专业书籍包括年鉴、工具书、操作规范、学术专著和科普丛书）</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对以学术类社团出版过专业书籍以及专业书籍学术质量的考察</w:t>
            </w:r>
          </w:p>
          <w:p>
            <w:pPr>
              <w:widowControl/>
              <w:spacing w:line="250" w:lineRule="exact"/>
              <w:rPr>
                <w:sz w:val="18"/>
                <w:szCs w:val="18"/>
              </w:rPr>
            </w:pPr>
            <w:r>
              <w:rPr>
                <w:rFonts w:hint="eastAsia"/>
                <w:sz w:val="18"/>
                <w:szCs w:val="18"/>
              </w:rPr>
              <w:t>□专业书籍由学术类社团独立编著（15分）</w:t>
            </w:r>
          </w:p>
          <w:p>
            <w:pPr>
              <w:widowControl/>
              <w:spacing w:line="250" w:lineRule="exact"/>
              <w:rPr>
                <w:sz w:val="18"/>
                <w:szCs w:val="18"/>
              </w:rPr>
            </w:pPr>
            <w:r>
              <w:rPr>
                <w:rFonts w:hint="eastAsia"/>
                <w:sz w:val="18"/>
                <w:szCs w:val="18"/>
              </w:rPr>
              <w:t>□学术类社团承担部分章节的编著（12分）</w:t>
            </w:r>
          </w:p>
          <w:p>
            <w:pPr>
              <w:widowControl/>
              <w:spacing w:line="250" w:lineRule="exact"/>
              <w:ind w:left="180" w:hanging="180" w:hangingChars="100"/>
              <w:rPr>
                <w:sz w:val="18"/>
                <w:szCs w:val="18"/>
              </w:rPr>
            </w:pPr>
            <w:r>
              <w:rPr>
                <w:rFonts w:hint="eastAsia"/>
                <w:sz w:val="18"/>
                <w:szCs w:val="18"/>
              </w:rPr>
              <w:t>□学术类社团同其他单位共同编著、认定该著作出版与学术类社团直接相关的形式（12分）</w:t>
            </w:r>
          </w:p>
          <w:p>
            <w:pPr>
              <w:widowControl/>
              <w:spacing w:line="250" w:lineRule="exact"/>
              <w:ind w:left="180" w:hanging="180" w:hangingChars="100"/>
              <w:rPr>
                <w:b/>
                <w:kern w:val="0"/>
                <w:sz w:val="18"/>
                <w:szCs w:val="18"/>
              </w:rPr>
            </w:pPr>
            <w:r>
              <w:rPr>
                <w:rFonts w:hint="eastAsia"/>
                <w:sz w:val="18"/>
                <w:szCs w:val="18"/>
              </w:rPr>
              <w:t>如</w:t>
            </w:r>
            <w:r>
              <w:rPr>
                <w:sz w:val="18"/>
                <w:szCs w:val="18"/>
              </w:rPr>
              <w:t>出版多种书籍，以最靠前的为评分对象</w:t>
            </w:r>
          </w:p>
        </w:tc>
        <w:tc>
          <w:tcPr>
            <w:tcW w:w="2198" w:type="dxa"/>
            <w:shd w:val="clear" w:color="auto" w:fill="auto"/>
            <w:tcMar>
              <w:left w:w="57" w:type="dxa"/>
              <w:right w:w="57" w:type="dxa"/>
            </w:tcMar>
            <w:vAlign w:val="center"/>
          </w:tcPr>
          <w:p>
            <w:pPr>
              <w:widowControl/>
              <w:spacing w:line="250" w:lineRule="exact"/>
              <w:rPr>
                <w:rFonts w:hAnsi="宋体"/>
                <w:kern w:val="0"/>
                <w:sz w:val="18"/>
                <w:szCs w:val="18"/>
              </w:rPr>
            </w:pPr>
            <w:r>
              <w:rPr>
                <w:rFonts w:hint="eastAsia" w:hAnsi="宋体"/>
                <w:kern w:val="0"/>
                <w:sz w:val="18"/>
                <w:szCs w:val="18"/>
              </w:rPr>
              <w:t>对以学术类社团出版过专业书籍以及专业书籍学术质量的考察</w:t>
            </w:r>
          </w:p>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0" w:type="dxa"/>
            <w:vMerge w:val="continue"/>
            <w:shd w:val="clear" w:color="auto" w:fill="FFFFFF"/>
            <w:tcMar>
              <w:left w:w="57" w:type="dxa"/>
              <w:right w:w="57" w:type="dxa"/>
            </w:tcMar>
            <w:vAlign w:val="center"/>
          </w:tcPr>
          <w:p>
            <w:pPr>
              <w:spacing w:line="250" w:lineRule="exact"/>
              <w:jc w:val="center"/>
              <w:rPr>
                <w:spacing w:val="-10"/>
                <w:w w:val="90"/>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学术研究</w:t>
            </w:r>
          </w:p>
          <w:p>
            <w:pPr>
              <w:spacing w:line="250" w:lineRule="exact"/>
              <w:jc w:val="center"/>
              <w:rPr>
                <w:kern w:val="0"/>
                <w:sz w:val="18"/>
                <w:szCs w:val="18"/>
              </w:rPr>
            </w:pPr>
            <w:r>
              <w:rPr>
                <w:rFonts w:hint="eastAsia"/>
                <w:kern w:val="0"/>
                <w:sz w:val="18"/>
                <w:szCs w:val="18"/>
              </w:rPr>
              <w:t>（40分）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学术规划</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查看近几年学术类社团制定的学科发展规划和课题研究计划，了解其落实情况</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查看学术计划资料</w:t>
            </w:r>
            <w:r>
              <w:rPr>
                <w:rFonts w:hint="eastAsia" w:hAnsi="宋体"/>
                <w:color w:val="FF0000"/>
                <w:kern w:val="0"/>
                <w:sz w:val="18"/>
                <w:szCs w:val="18"/>
              </w:rPr>
              <w:t>(查看近三年的年度计划资料，以及根据计划实施的佐证材料</w:t>
            </w:r>
            <w:r>
              <w:rPr>
                <w:rFonts w:hAnsi="宋体"/>
                <w:color w:val="FF0000"/>
                <w:kern w:val="0"/>
                <w:sz w:val="18"/>
                <w:szCs w:val="18"/>
              </w:rPr>
              <w:t>)</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承担课题研究</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对学术类社团上两个年度开展学术研究情况的考察，</w:t>
            </w:r>
            <w:r>
              <w:rPr>
                <w:rFonts w:hint="eastAsia"/>
                <w:b/>
                <w:sz w:val="18"/>
                <w:szCs w:val="18"/>
              </w:rPr>
              <w:t>课题委托包括政府部门、科研机构和企事业单位</w:t>
            </w:r>
          </w:p>
          <w:p>
            <w:pPr>
              <w:widowControl/>
              <w:spacing w:line="250" w:lineRule="exact"/>
              <w:rPr>
                <w:sz w:val="18"/>
                <w:szCs w:val="18"/>
              </w:rPr>
            </w:pPr>
            <w:r>
              <w:rPr>
                <w:rFonts w:hint="eastAsia"/>
                <w:sz w:val="18"/>
                <w:szCs w:val="18"/>
              </w:rPr>
              <w:t>□承担课题研究应有项目协议或委托书（15分）</w:t>
            </w:r>
          </w:p>
          <w:p>
            <w:pPr>
              <w:widowControl/>
              <w:spacing w:line="250" w:lineRule="exact"/>
              <w:rPr>
                <w:b/>
                <w:kern w:val="0"/>
                <w:sz w:val="18"/>
                <w:szCs w:val="18"/>
              </w:rPr>
            </w:pPr>
            <w:r>
              <w:rPr>
                <w:rFonts w:hint="eastAsia"/>
                <w:sz w:val="18"/>
                <w:szCs w:val="18"/>
              </w:rPr>
              <w:t>□接受</w:t>
            </w:r>
            <w:r>
              <w:rPr>
                <w:sz w:val="18"/>
                <w:szCs w:val="18"/>
              </w:rPr>
              <w:t>课题委托但没有协议或委托书（</w:t>
            </w:r>
            <w:r>
              <w:rPr>
                <w:rFonts w:hint="eastAsia"/>
                <w:sz w:val="18"/>
                <w:szCs w:val="18"/>
              </w:rPr>
              <w:t>10分</w:t>
            </w:r>
            <w:r>
              <w:rPr>
                <w:sz w:val="18"/>
                <w:szCs w:val="18"/>
              </w:rPr>
              <w:t>）</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查看课题研究成果及其他证明材料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学术成果、</w:t>
            </w:r>
            <w:r>
              <w:rPr>
                <w:sz w:val="18"/>
                <w:szCs w:val="18"/>
              </w:rPr>
              <w:t>论文发表、申请专利等</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对学术类社团上两个年度学术成果情况的考察</w:t>
            </w:r>
          </w:p>
          <w:p>
            <w:pPr>
              <w:widowControl/>
              <w:spacing w:line="250" w:lineRule="exact"/>
              <w:ind w:left="180" w:hanging="180" w:hangingChars="100"/>
              <w:rPr>
                <w:b/>
                <w:kern w:val="0"/>
                <w:sz w:val="18"/>
                <w:szCs w:val="18"/>
              </w:rPr>
            </w:pPr>
            <w:r>
              <w:rPr>
                <w:rFonts w:hint="eastAsia"/>
                <w:sz w:val="18"/>
                <w:szCs w:val="18"/>
              </w:rPr>
              <w:t>□形式包括：学术类社团自主开展研究、学术类社团委托（包含资助）相关组织（个人）开展课题研究</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对学术类社团上两个年度学术成果情况的考察</w:t>
            </w:r>
          </w:p>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学术交流</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学术交流平台</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对学术类社团的网站等</w:t>
            </w:r>
            <w:r>
              <w:rPr>
                <w:b/>
                <w:kern w:val="0"/>
                <w:sz w:val="18"/>
                <w:szCs w:val="18"/>
              </w:rPr>
              <w:t>新媒体平台</w:t>
            </w:r>
            <w:r>
              <w:rPr>
                <w:rFonts w:hint="eastAsia"/>
                <w:b/>
                <w:kern w:val="0"/>
                <w:sz w:val="18"/>
                <w:szCs w:val="18"/>
              </w:rPr>
              <w:t>，了解其学术交流功能</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查看相关媒体报道、会议纪要、签到表等证明材料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对外交流</w:t>
            </w:r>
          </w:p>
          <w:p>
            <w:pPr>
              <w:widowControl/>
              <w:spacing w:line="250" w:lineRule="exact"/>
              <w:jc w:val="center"/>
              <w:rPr>
                <w:kern w:val="0"/>
                <w:sz w:val="18"/>
                <w:szCs w:val="18"/>
              </w:rPr>
            </w:pPr>
            <w:r>
              <w:rPr>
                <w:rFonts w:hint="eastAsia"/>
                <w:kern w:val="0"/>
                <w:sz w:val="18"/>
                <w:szCs w:val="18"/>
              </w:rPr>
              <w:t>（20分）</w:t>
            </w:r>
          </w:p>
        </w:tc>
        <w:tc>
          <w:tcPr>
            <w:tcW w:w="1889" w:type="dxa"/>
            <w:shd w:val="clear" w:color="auto" w:fill="FFFFFF"/>
            <w:tcMar>
              <w:left w:w="57" w:type="dxa"/>
              <w:right w:w="57" w:type="dxa"/>
            </w:tcMar>
            <w:vAlign w:val="center"/>
          </w:tcPr>
          <w:p>
            <w:pPr>
              <w:rPr>
                <w:sz w:val="18"/>
                <w:szCs w:val="18"/>
              </w:rPr>
            </w:pPr>
            <w:r>
              <w:rPr>
                <w:rFonts w:hint="eastAsia" w:ascii="宋体" w:hAnsi="宋体" w:cs="宋体"/>
                <w:sz w:val="18"/>
                <w:szCs w:val="18"/>
              </w:rPr>
              <w:t>学术会议次数和影响力</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考察召开学术会议的计划性、次数及影响力</w:t>
            </w:r>
          </w:p>
          <w:p>
            <w:pPr>
              <w:widowControl/>
              <w:spacing w:line="250" w:lineRule="exact"/>
              <w:rPr>
                <w:b/>
                <w:kern w:val="0"/>
                <w:sz w:val="18"/>
                <w:szCs w:val="18"/>
              </w:rPr>
            </w:pPr>
            <w:r>
              <w:rPr>
                <w:rFonts w:hint="eastAsia"/>
                <w:b/>
                <w:kern w:val="0"/>
                <w:sz w:val="18"/>
                <w:szCs w:val="18"/>
              </w:rPr>
              <w:t>国际级</w:t>
            </w:r>
            <w:r>
              <w:rPr>
                <w:b/>
                <w:kern w:val="0"/>
                <w:sz w:val="18"/>
                <w:szCs w:val="18"/>
              </w:rPr>
              <w:t>（</w:t>
            </w:r>
            <w:r>
              <w:rPr>
                <w:rFonts w:hint="eastAsia"/>
                <w:b/>
                <w:kern w:val="0"/>
                <w:sz w:val="18"/>
                <w:szCs w:val="18"/>
              </w:rPr>
              <w:t>20分</w:t>
            </w:r>
            <w:r>
              <w:rPr>
                <w:b/>
                <w:kern w:val="0"/>
                <w:sz w:val="18"/>
                <w:szCs w:val="18"/>
              </w:rPr>
              <w:t>）</w:t>
            </w:r>
          </w:p>
          <w:p>
            <w:pPr>
              <w:widowControl/>
              <w:spacing w:line="250" w:lineRule="exact"/>
              <w:rPr>
                <w:b/>
                <w:kern w:val="0"/>
                <w:sz w:val="18"/>
                <w:szCs w:val="18"/>
              </w:rPr>
            </w:pPr>
            <w:r>
              <w:rPr>
                <w:rFonts w:hint="eastAsia"/>
                <w:b/>
                <w:kern w:val="0"/>
                <w:sz w:val="18"/>
                <w:szCs w:val="18"/>
              </w:rPr>
              <w:t>国家级</w:t>
            </w:r>
            <w:r>
              <w:rPr>
                <w:b/>
                <w:kern w:val="0"/>
                <w:sz w:val="18"/>
                <w:szCs w:val="18"/>
              </w:rPr>
              <w:t>（</w:t>
            </w:r>
            <w:r>
              <w:rPr>
                <w:rFonts w:hint="eastAsia"/>
                <w:b/>
                <w:kern w:val="0"/>
                <w:sz w:val="18"/>
                <w:szCs w:val="18"/>
              </w:rPr>
              <w:t>18分</w:t>
            </w:r>
            <w:r>
              <w:rPr>
                <w:b/>
                <w:kern w:val="0"/>
                <w:sz w:val="18"/>
                <w:szCs w:val="18"/>
              </w:rPr>
              <w:t>）</w:t>
            </w:r>
          </w:p>
          <w:p>
            <w:pPr>
              <w:widowControl/>
              <w:spacing w:line="250" w:lineRule="exact"/>
              <w:rPr>
                <w:b/>
                <w:kern w:val="0"/>
                <w:sz w:val="18"/>
                <w:szCs w:val="18"/>
              </w:rPr>
            </w:pPr>
            <w:r>
              <w:rPr>
                <w:rFonts w:hint="eastAsia"/>
                <w:b/>
                <w:kern w:val="0"/>
                <w:sz w:val="18"/>
                <w:szCs w:val="18"/>
              </w:rPr>
              <w:t>省际级</w:t>
            </w:r>
            <w:r>
              <w:rPr>
                <w:b/>
                <w:kern w:val="0"/>
                <w:sz w:val="18"/>
                <w:szCs w:val="18"/>
              </w:rPr>
              <w:t>（</w:t>
            </w:r>
            <w:r>
              <w:rPr>
                <w:rFonts w:hint="eastAsia"/>
                <w:b/>
                <w:kern w:val="0"/>
                <w:sz w:val="18"/>
                <w:szCs w:val="18"/>
              </w:rPr>
              <w:t>12分</w:t>
            </w:r>
            <w:r>
              <w:rPr>
                <w:b/>
                <w:kern w:val="0"/>
                <w:sz w:val="18"/>
                <w:szCs w:val="18"/>
              </w:rPr>
              <w:t>）</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查看相关文字或图片证明材料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对外合作</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sz w:val="18"/>
                <w:szCs w:val="18"/>
              </w:rPr>
            </w:pPr>
            <w:r>
              <w:rPr>
                <w:rFonts w:hint="eastAsia"/>
                <w:sz w:val="18"/>
                <w:szCs w:val="18"/>
              </w:rPr>
              <w:t>合作项目</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查看学术类社团开展对外合作项目的证明材料</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查看学术类社团开展对外合作项目的证明材料</w:t>
            </w:r>
          </w:p>
        </w:tc>
        <w:tc>
          <w:tcPr>
            <w:tcW w:w="425" w:type="dxa"/>
            <w:shd w:val="clear" w:color="auto" w:fill="FFFFFF"/>
            <w:tcMar>
              <w:left w:w="57" w:type="dxa"/>
              <w:right w:w="57" w:type="dxa"/>
            </w:tcMar>
            <w:vAlign w:val="center"/>
          </w:tcPr>
          <w:p>
            <w:pPr>
              <w:widowControl/>
              <w:spacing w:line="250" w:lineRule="exact"/>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30" w:type="dxa"/>
            <w:vMerge w:val="restart"/>
            <w:shd w:val="clear" w:color="auto" w:fill="FFFFFF"/>
            <w:tcMar>
              <w:left w:w="57" w:type="dxa"/>
              <w:right w:w="57" w:type="dxa"/>
            </w:tcMar>
            <w:vAlign w:val="center"/>
          </w:tcPr>
          <w:p>
            <w:pPr>
              <w:spacing w:line="250" w:lineRule="exact"/>
              <w:jc w:val="center"/>
              <w:rPr>
                <w:kern w:val="0"/>
                <w:sz w:val="18"/>
                <w:szCs w:val="18"/>
              </w:rPr>
            </w:pPr>
            <w:r>
              <w:rPr>
                <w:rFonts w:hAnsi="宋体"/>
                <w:kern w:val="0"/>
                <w:sz w:val="18"/>
                <w:szCs w:val="18"/>
              </w:rPr>
              <w:t>三</w:t>
            </w:r>
          </w:p>
          <w:p>
            <w:pPr>
              <w:spacing w:line="250" w:lineRule="exact"/>
              <w:jc w:val="center"/>
              <w:rPr>
                <w:rFonts w:hAnsi="宋体"/>
                <w:kern w:val="0"/>
                <w:sz w:val="18"/>
                <w:szCs w:val="18"/>
              </w:rPr>
            </w:pPr>
            <w:r>
              <w:rPr>
                <w:rFonts w:hAnsi="宋体"/>
                <w:kern w:val="0"/>
                <w:sz w:val="18"/>
                <w:szCs w:val="18"/>
              </w:rPr>
              <w:t>工作绩效</w:t>
            </w:r>
          </w:p>
          <w:p>
            <w:pPr>
              <w:spacing w:line="250" w:lineRule="exact"/>
              <w:jc w:val="center"/>
              <w:rPr>
                <w:kern w:val="0"/>
                <w:sz w:val="18"/>
                <w:szCs w:val="18"/>
              </w:rPr>
            </w:pPr>
            <w:r>
              <w:rPr>
                <w:rFonts w:hAnsi="宋体"/>
                <w:kern w:val="0"/>
                <w:sz w:val="18"/>
                <w:szCs w:val="18"/>
              </w:rPr>
              <w:t>（</w:t>
            </w:r>
            <w:r>
              <w:rPr>
                <w:rFonts w:hint="eastAsia"/>
                <w:kern w:val="0"/>
                <w:sz w:val="18"/>
                <w:szCs w:val="18"/>
                <w:lang w:val="en-US" w:eastAsia="zh-CN"/>
              </w:rPr>
              <w:t>400</w:t>
            </w:r>
            <w:r>
              <w:rPr>
                <w:rFonts w:hint="eastAsia"/>
                <w:kern w:val="0"/>
                <w:sz w:val="18"/>
                <w:szCs w:val="18"/>
              </w:rPr>
              <w:t>分）</w:t>
            </w: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学术活动</w:t>
            </w:r>
            <w:r>
              <w:rPr>
                <w:kern w:val="0"/>
                <w:sz w:val="18"/>
                <w:szCs w:val="18"/>
              </w:rPr>
              <w:t>（</w:t>
            </w:r>
            <w:r>
              <w:rPr>
                <w:rFonts w:hint="eastAsia"/>
                <w:kern w:val="0"/>
                <w:sz w:val="18"/>
                <w:szCs w:val="18"/>
                <w:lang w:val="en-US" w:eastAsia="zh-CN"/>
              </w:rPr>
              <w:t>185</w:t>
            </w:r>
            <w:r>
              <w:rPr>
                <w:rFonts w:hint="eastAsia"/>
                <w:kern w:val="0"/>
                <w:sz w:val="18"/>
                <w:szCs w:val="18"/>
              </w:rPr>
              <w:t>分</w:t>
            </w:r>
            <w:r>
              <w:rPr>
                <w:kern w:val="0"/>
                <w:sz w:val="18"/>
                <w:szCs w:val="18"/>
              </w:rPr>
              <w:t>）</w:t>
            </w: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hAnsi="宋体"/>
                <w:color w:val="FF0000"/>
                <w:kern w:val="0"/>
                <w:sz w:val="18"/>
                <w:szCs w:val="18"/>
              </w:rPr>
              <w:t>对外影响力(</w:t>
            </w:r>
            <w:r>
              <w:rPr>
                <w:rFonts w:hint="eastAsia" w:hAnsi="宋体"/>
                <w:color w:val="FF0000"/>
                <w:kern w:val="0"/>
                <w:sz w:val="18"/>
                <w:szCs w:val="18"/>
                <w:lang w:val="en-US" w:eastAsia="zh-CN"/>
              </w:rPr>
              <w:t>15</w:t>
            </w:r>
            <w:r>
              <w:rPr>
                <w:rFonts w:hint="eastAsia" w:hAnsi="宋体"/>
                <w:color w:val="FF0000"/>
                <w:kern w:val="0"/>
                <w:sz w:val="18"/>
                <w:szCs w:val="18"/>
              </w:rPr>
              <w:t>分)</w:t>
            </w:r>
          </w:p>
        </w:tc>
        <w:tc>
          <w:tcPr>
            <w:tcW w:w="1889" w:type="dxa"/>
            <w:shd w:val="clear" w:color="auto" w:fill="FFFFFF"/>
            <w:tcMar>
              <w:left w:w="57" w:type="dxa"/>
              <w:right w:w="57" w:type="dxa"/>
            </w:tcMar>
            <w:vAlign w:val="center"/>
          </w:tcPr>
          <w:p>
            <w:pPr>
              <w:rPr>
                <w:sz w:val="18"/>
                <w:szCs w:val="18"/>
              </w:rPr>
            </w:pPr>
            <w:r>
              <w:rPr>
                <w:rFonts w:hint="eastAsia"/>
                <w:sz w:val="18"/>
                <w:szCs w:val="18"/>
              </w:rPr>
              <w:t>参加国际性</w:t>
            </w:r>
            <w:r>
              <w:rPr>
                <w:sz w:val="18"/>
                <w:szCs w:val="18"/>
              </w:rPr>
              <w:t>、全国性组织</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对社团参加国际性</w:t>
            </w:r>
            <w:r>
              <w:rPr>
                <w:b/>
                <w:kern w:val="0"/>
                <w:sz w:val="18"/>
                <w:szCs w:val="18"/>
              </w:rPr>
              <w:t>、</w:t>
            </w:r>
            <w:r>
              <w:rPr>
                <w:rFonts w:hint="eastAsia"/>
                <w:b/>
                <w:kern w:val="0"/>
                <w:sz w:val="18"/>
                <w:szCs w:val="18"/>
              </w:rPr>
              <w:t>全国性</w:t>
            </w:r>
            <w:r>
              <w:rPr>
                <w:b/>
                <w:kern w:val="0"/>
                <w:sz w:val="18"/>
                <w:szCs w:val="18"/>
              </w:rPr>
              <w:t>活动</w:t>
            </w:r>
            <w:r>
              <w:rPr>
                <w:rFonts w:hint="eastAsia"/>
                <w:b/>
                <w:kern w:val="0"/>
                <w:sz w:val="18"/>
                <w:szCs w:val="18"/>
              </w:rPr>
              <w:t>情况的考察</w:t>
            </w:r>
          </w:p>
          <w:p>
            <w:pPr>
              <w:widowControl/>
              <w:spacing w:line="250" w:lineRule="exact"/>
              <w:rPr>
                <w:sz w:val="18"/>
                <w:szCs w:val="18"/>
              </w:rPr>
            </w:pPr>
            <w:r>
              <w:rPr>
                <w:rFonts w:hint="eastAsia"/>
                <w:sz w:val="18"/>
                <w:szCs w:val="18"/>
              </w:rPr>
              <w:t>□参加国际性</w:t>
            </w:r>
            <w:r>
              <w:rPr>
                <w:sz w:val="18"/>
                <w:szCs w:val="18"/>
              </w:rPr>
              <w:t>、全国性活动（</w:t>
            </w:r>
            <w:r>
              <w:rPr>
                <w:rFonts w:hint="eastAsia"/>
                <w:sz w:val="18"/>
                <w:szCs w:val="18"/>
              </w:rPr>
              <w:t>10分</w:t>
            </w:r>
            <w:r>
              <w:rPr>
                <w:sz w:val="18"/>
                <w:szCs w:val="18"/>
              </w:rPr>
              <w:t>）</w:t>
            </w:r>
          </w:p>
          <w:p>
            <w:pPr>
              <w:widowControl/>
              <w:spacing w:line="250" w:lineRule="exact"/>
              <w:rPr>
                <w:b/>
                <w:kern w:val="0"/>
                <w:sz w:val="18"/>
                <w:szCs w:val="18"/>
              </w:rPr>
            </w:pPr>
            <w:r>
              <w:rPr>
                <w:rFonts w:hint="eastAsia"/>
                <w:sz w:val="18"/>
                <w:szCs w:val="18"/>
              </w:rPr>
              <w:t>□参加</w:t>
            </w:r>
            <w:r>
              <w:rPr>
                <w:sz w:val="18"/>
                <w:szCs w:val="18"/>
              </w:rPr>
              <w:t>全国性活动（</w:t>
            </w:r>
            <w:r>
              <w:rPr>
                <w:rFonts w:hint="eastAsia"/>
                <w:sz w:val="18"/>
                <w:szCs w:val="18"/>
              </w:rPr>
              <w:t>6分</w:t>
            </w:r>
            <w:r>
              <w:rPr>
                <w:sz w:val="18"/>
                <w:szCs w:val="18"/>
              </w:rPr>
              <w:t>）</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查看媒体报道的相关材料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国际化程度</w:t>
            </w:r>
          </w:p>
        </w:tc>
        <w:tc>
          <w:tcPr>
            <w:tcW w:w="851" w:type="dxa"/>
            <w:shd w:val="clear" w:color="auto" w:fill="FFFFFF"/>
            <w:tcMar>
              <w:left w:w="57" w:type="dxa"/>
              <w:right w:w="57" w:type="dxa"/>
            </w:tcMar>
            <w:vAlign w:val="center"/>
          </w:tcPr>
          <w:p>
            <w:pPr>
              <w:widowControl/>
              <w:spacing w:line="250" w:lineRule="exact"/>
              <w:jc w:val="center"/>
              <w:rPr>
                <w:rFonts w:hint="eastAsia" w:eastAsia="宋体"/>
                <w:kern w:val="0"/>
                <w:sz w:val="18"/>
                <w:szCs w:val="18"/>
                <w:lang w:eastAsia="zh-CN"/>
              </w:rPr>
            </w:pPr>
            <w:r>
              <w:rPr>
                <w:rFonts w:hint="eastAsia"/>
                <w:color w:val="FF0000"/>
                <w:kern w:val="0"/>
                <w:sz w:val="18"/>
                <w:szCs w:val="18"/>
                <w:lang w:val="en-US" w:eastAsia="zh-CN"/>
              </w:rPr>
              <w:t>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考察学术类社团在国际同行中的影响力</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查看相关证明材料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建议咨询（60分）</w:t>
            </w: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政策建议</w:t>
            </w:r>
          </w:p>
          <w:p>
            <w:pPr>
              <w:widowControl/>
              <w:spacing w:line="250" w:lineRule="exact"/>
              <w:jc w:val="center"/>
              <w:rPr>
                <w:kern w:val="0"/>
                <w:sz w:val="18"/>
                <w:szCs w:val="18"/>
              </w:rPr>
            </w:pPr>
            <w:r>
              <w:rPr>
                <w:rFonts w:hint="eastAsia"/>
                <w:kern w:val="0"/>
                <w:sz w:val="18"/>
                <w:szCs w:val="18"/>
              </w:rPr>
              <w:t>（20分）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参与制定法律法规或发展规划</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查看学术类社团在法律法规和发展规划征求意见过程中提出的书面反馈意见等证明材料</w:t>
            </w:r>
          </w:p>
          <w:p>
            <w:pPr>
              <w:widowControl/>
              <w:spacing w:line="250" w:lineRule="exact"/>
              <w:ind w:left="180" w:hanging="180" w:hangingChars="100"/>
              <w:rPr>
                <w:sz w:val="18"/>
                <w:szCs w:val="18"/>
              </w:rPr>
            </w:pPr>
            <w:r>
              <w:rPr>
                <w:rFonts w:hint="eastAsia"/>
                <w:sz w:val="18"/>
                <w:szCs w:val="18"/>
              </w:rPr>
              <w:t>□参与起草（10分）</w:t>
            </w:r>
          </w:p>
          <w:p>
            <w:pPr>
              <w:widowControl/>
              <w:spacing w:line="250" w:lineRule="exact"/>
              <w:ind w:left="180" w:hanging="180" w:hangingChars="100"/>
              <w:rPr>
                <w:b/>
                <w:kern w:val="0"/>
                <w:sz w:val="18"/>
                <w:szCs w:val="18"/>
              </w:rPr>
            </w:pPr>
            <w:r>
              <w:rPr>
                <w:rFonts w:hint="eastAsia"/>
                <w:sz w:val="18"/>
                <w:szCs w:val="18"/>
              </w:rPr>
              <w:t>□提出建议（8分）</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查看学术类社团在法律法规和发展规划征求意见过程中提出的书面反馈意见等证明材料</w:t>
            </w:r>
          </w:p>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sz w:val="18"/>
                <w:szCs w:val="18"/>
              </w:rPr>
            </w:pPr>
            <w:r>
              <w:rPr>
                <w:rFonts w:hint="eastAsia"/>
                <w:sz w:val="18"/>
                <w:szCs w:val="18"/>
              </w:rPr>
              <w:t>向政府提出政策建议</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查看学术类社团向政府部门提交的报告、政策征求意见过程中提出的书面反馈意见等证明材料</w:t>
            </w:r>
          </w:p>
        </w:tc>
        <w:tc>
          <w:tcPr>
            <w:tcW w:w="2198"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查看学术类社团向政府部门提交的报告、政策征求意见过程中提出的书面反馈意见等证明材料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咨询评估</w:t>
            </w:r>
          </w:p>
          <w:p>
            <w:pPr>
              <w:spacing w:line="250" w:lineRule="exact"/>
              <w:jc w:val="center"/>
              <w:rPr>
                <w:rFonts w:hint="eastAsia"/>
                <w:kern w:val="0"/>
                <w:sz w:val="18"/>
                <w:szCs w:val="18"/>
              </w:rPr>
            </w:pPr>
            <w:r>
              <w:rPr>
                <w:rFonts w:hint="eastAsia"/>
                <w:kern w:val="0"/>
                <w:sz w:val="18"/>
                <w:szCs w:val="18"/>
              </w:rPr>
              <w:t>(40分)</w:t>
            </w:r>
          </w:p>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专业咨询服务</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从咨询渠道的公开公布、专业机构和人员、咨询工作量、咨询档案的建立等方面进行考察</w:t>
            </w:r>
          </w:p>
        </w:tc>
        <w:tc>
          <w:tcPr>
            <w:tcW w:w="2198" w:type="dxa"/>
            <w:vMerge w:val="restart"/>
            <w:shd w:val="clear" w:color="auto" w:fill="auto"/>
            <w:tcMar>
              <w:left w:w="57" w:type="dxa"/>
              <w:right w:w="57" w:type="dxa"/>
            </w:tcMar>
            <w:vAlign w:val="center"/>
          </w:tcPr>
          <w:p>
            <w:pPr>
              <w:widowControl/>
              <w:spacing w:line="250" w:lineRule="exact"/>
              <w:jc w:val="center"/>
              <w:rPr>
                <w:kern w:val="0"/>
                <w:sz w:val="18"/>
                <w:szCs w:val="18"/>
              </w:rPr>
            </w:pPr>
            <w:r>
              <w:rPr>
                <w:rFonts w:eastAsia="方正书宋简体"/>
                <w:kern w:val="0"/>
                <w:sz w:val="18"/>
                <w:szCs w:val="18"/>
              </w:rPr>
              <w:t>实地考察，查阅相关文字或图片证明材料</w:t>
            </w: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标准制定</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对学术类社团参与标准制定情况的考察（不涉及人文社会学科的学术类社团）</w:t>
            </w:r>
          </w:p>
          <w:p>
            <w:pPr>
              <w:widowControl/>
              <w:spacing w:line="250" w:lineRule="exact"/>
              <w:rPr>
                <w:sz w:val="18"/>
                <w:szCs w:val="18"/>
              </w:rPr>
            </w:pPr>
            <w:r>
              <w:rPr>
                <w:rFonts w:hint="eastAsia"/>
                <w:sz w:val="18"/>
                <w:szCs w:val="18"/>
              </w:rPr>
              <w:t>□国家标准（10分）</w:t>
            </w:r>
          </w:p>
          <w:p>
            <w:pPr>
              <w:widowControl/>
              <w:spacing w:line="250" w:lineRule="exact"/>
              <w:rPr>
                <w:sz w:val="18"/>
                <w:szCs w:val="18"/>
              </w:rPr>
            </w:pPr>
            <w:r>
              <w:rPr>
                <w:rFonts w:hint="eastAsia"/>
                <w:sz w:val="18"/>
                <w:szCs w:val="18"/>
              </w:rPr>
              <w:t>□团体标准（5分）</w:t>
            </w:r>
          </w:p>
          <w:p>
            <w:pPr>
              <w:widowControl/>
              <w:spacing w:line="250" w:lineRule="exact"/>
              <w:rPr>
                <w:sz w:val="18"/>
                <w:szCs w:val="18"/>
              </w:rPr>
            </w:pPr>
            <w:r>
              <w:rPr>
                <w:rFonts w:hint="eastAsia"/>
                <w:sz w:val="18"/>
                <w:szCs w:val="18"/>
              </w:rPr>
              <w:t>（累计得分</w:t>
            </w:r>
            <w:r>
              <w:rPr>
                <w:sz w:val="18"/>
                <w:szCs w:val="18"/>
              </w:rPr>
              <w:t>不超过</w:t>
            </w:r>
            <w:r>
              <w:rPr>
                <w:rFonts w:hint="eastAsia"/>
                <w:sz w:val="18"/>
                <w:szCs w:val="18"/>
              </w:rPr>
              <w:t>10分）</w:t>
            </w:r>
          </w:p>
        </w:tc>
        <w:tc>
          <w:tcPr>
            <w:tcW w:w="2198"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技能鉴定</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对学术类社团开展职业技能鉴定的考察（不涉及人文社会学科的学术类社团）</w:t>
            </w:r>
          </w:p>
          <w:p>
            <w:pPr>
              <w:widowControl/>
              <w:spacing w:line="250" w:lineRule="exact"/>
              <w:ind w:left="180" w:hanging="180" w:hangingChars="100"/>
              <w:rPr>
                <w:sz w:val="18"/>
                <w:szCs w:val="18"/>
              </w:rPr>
            </w:pPr>
            <w:r>
              <w:rPr>
                <w:rFonts w:hint="eastAsia"/>
                <w:sz w:val="18"/>
                <w:szCs w:val="18"/>
              </w:rPr>
              <w:t>□接受职业技能鉴定所（站）的委托，部分开展职业技能鉴定工作（5分）</w:t>
            </w:r>
          </w:p>
          <w:p>
            <w:pPr>
              <w:widowControl/>
              <w:spacing w:line="250" w:lineRule="exact"/>
              <w:ind w:left="180" w:hanging="180" w:hangingChars="100"/>
              <w:rPr>
                <w:b/>
                <w:kern w:val="0"/>
                <w:sz w:val="18"/>
                <w:szCs w:val="18"/>
              </w:rPr>
            </w:pPr>
            <w:r>
              <w:rPr>
                <w:rFonts w:hint="eastAsia"/>
                <w:sz w:val="18"/>
                <w:szCs w:val="18"/>
              </w:rPr>
              <w:t>□职业技能鉴定提供培训、编写教材等服务（5分）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查看相关证明材料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030" w:type="dxa"/>
            <w:vMerge w:val="restart"/>
            <w:shd w:val="clear" w:color="auto" w:fill="FFFFFF"/>
            <w:tcMar>
              <w:left w:w="57" w:type="dxa"/>
              <w:right w:w="57" w:type="dxa"/>
            </w:tcMar>
            <w:vAlign w:val="center"/>
          </w:tcPr>
          <w:p>
            <w:pPr>
              <w:spacing w:line="250" w:lineRule="exact"/>
              <w:jc w:val="center"/>
              <w:rPr>
                <w:kern w:val="0"/>
                <w:sz w:val="18"/>
                <w:szCs w:val="18"/>
              </w:rPr>
            </w:pPr>
            <w:r>
              <w:rPr>
                <w:rFonts w:hAnsi="宋体"/>
                <w:kern w:val="0"/>
                <w:sz w:val="18"/>
                <w:szCs w:val="18"/>
              </w:rPr>
              <w:t>三</w:t>
            </w:r>
          </w:p>
          <w:p>
            <w:pPr>
              <w:spacing w:line="250" w:lineRule="exact"/>
              <w:jc w:val="center"/>
              <w:rPr>
                <w:rFonts w:hAnsi="宋体"/>
                <w:kern w:val="0"/>
                <w:sz w:val="18"/>
                <w:szCs w:val="18"/>
              </w:rPr>
            </w:pPr>
            <w:r>
              <w:rPr>
                <w:rFonts w:hAnsi="宋体"/>
                <w:kern w:val="0"/>
                <w:sz w:val="18"/>
                <w:szCs w:val="18"/>
              </w:rPr>
              <w:t>工作绩效</w:t>
            </w:r>
          </w:p>
          <w:p>
            <w:pPr>
              <w:spacing w:line="250" w:lineRule="exact"/>
              <w:jc w:val="center"/>
              <w:rPr>
                <w:kern w:val="0"/>
                <w:sz w:val="18"/>
                <w:szCs w:val="18"/>
              </w:rPr>
            </w:pPr>
            <w:r>
              <w:rPr>
                <w:rFonts w:hAnsi="宋体"/>
                <w:kern w:val="0"/>
                <w:sz w:val="18"/>
                <w:szCs w:val="18"/>
              </w:rPr>
              <w:t>（</w:t>
            </w:r>
            <w:r>
              <w:rPr>
                <w:rFonts w:hint="eastAsia"/>
                <w:kern w:val="0"/>
                <w:sz w:val="18"/>
                <w:szCs w:val="18"/>
                <w:lang w:val="en-US" w:eastAsia="zh-CN"/>
              </w:rPr>
              <w:t>400</w:t>
            </w:r>
            <w:r>
              <w:rPr>
                <w:rFonts w:hint="eastAsia"/>
                <w:kern w:val="0"/>
                <w:sz w:val="18"/>
                <w:szCs w:val="18"/>
              </w:rPr>
              <w:t>分）</w:t>
            </w:r>
          </w:p>
        </w:tc>
        <w:tc>
          <w:tcPr>
            <w:tcW w:w="913"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建议咨询（60分）</w:t>
            </w: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学术成果评估</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对学术类社团组织的科技成果评价工作情况的考察（不涉及人文社会学科的学术类社团）</w:t>
            </w:r>
          </w:p>
          <w:p>
            <w:pPr>
              <w:widowControl/>
              <w:spacing w:line="250" w:lineRule="exact"/>
              <w:ind w:left="180" w:hanging="180" w:hangingChars="100"/>
              <w:rPr>
                <w:sz w:val="18"/>
                <w:szCs w:val="18"/>
              </w:rPr>
            </w:pPr>
            <w:r>
              <w:rPr>
                <w:rFonts w:hint="eastAsia"/>
                <w:sz w:val="18"/>
                <w:szCs w:val="18"/>
              </w:rPr>
              <w:t>□学术类社团具备科技成果评估的条件下，应积极开展科技成果评价工作</w:t>
            </w:r>
          </w:p>
          <w:p>
            <w:pPr>
              <w:widowControl/>
              <w:spacing w:line="250" w:lineRule="exact"/>
              <w:ind w:left="180" w:hanging="180" w:hangingChars="100"/>
              <w:rPr>
                <w:sz w:val="18"/>
                <w:szCs w:val="18"/>
              </w:rPr>
            </w:pPr>
            <w:r>
              <w:rPr>
                <w:rFonts w:hint="eastAsia"/>
                <w:sz w:val="18"/>
                <w:szCs w:val="18"/>
              </w:rPr>
              <w:t>□被评价科技成果具体情况，采用鉴定、评审、评议评价形式，受理技术开发、新技术集成、公益项目以及新技术成果推广应用等方面的科技成果</w:t>
            </w:r>
          </w:p>
          <w:p>
            <w:pPr>
              <w:widowControl/>
              <w:spacing w:line="250" w:lineRule="exact"/>
              <w:ind w:left="180" w:hanging="180" w:hangingChars="100"/>
              <w:rPr>
                <w:b/>
                <w:kern w:val="0"/>
                <w:sz w:val="18"/>
                <w:szCs w:val="18"/>
              </w:rPr>
            </w:pPr>
            <w:r>
              <w:rPr>
                <w:rFonts w:hint="eastAsia"/>
                <w:sz w:val="18"/>
                <w:szCs w:val="18"/>
              </w:rPr>
              <w:t>□以</w:t>
            </w:r>
            <w:r>
              <w:rPr>
                <w:sz w:val="18"/>
                <w:szCs w:val="18"/>
              </w:rPr>
              <w:t>学会名义在正式期刊发表学术论文。</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eastAsia="方正书宋简体"/>
                <w:kern w:val="0"/>
                <w:sz w:val="18"/>
                <w:szCs w:val="18"/>
              </w:rPr>
              <w:t>实地考察，查阅相关文字或图片证明材料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spacing w:line="250" w:lineRule="exact"/>
              <w:rPr>
                <w:kern w:val="0"/>
                <w:sz w:val="18"/>
                <w:szCs w:val="18"/>
              </w:rPr>
            </w:pPr>
            <w:r>
              <w:rPr>
                <w:rFonts w:hint="eastAsia"/>
                <w:kern w:val="0"/>
                <w:sz w:val="18"/>
                <w:szCs w:val="18"/>
              </w:rPr>
              <w:t>科普公益</w:t>
            </w:r>
            <w:r>
              <w:rPr>
                <w:rFonts w:hint="eastAsia"/>
                <w:color w:val="FF0000"/>
                <w:kern w:val="0"/>
                <w:sz w:val="18"/>
                <w:szCs w:val="18"/>
              </w:rPr>
              <w:t>（</w:t>
            </w:r>
            <w:r>
              <w:rPr>
                <w:rFonts w:hint="eastAsia"/>
                <w:color w:val="FF0000"/>
                <w:kern w:val="0"/>
                <w:sz w:val="18"/>
                <w:szCs w:val="18"/>
                <w:lang w:val="en-US" w:eastAsia="zh-CN"/>
              </w:rPr>
              <w:t>90</w:t>
            </w:r>
            <w:r>
              <w:rPr>
                <w:rFonts w:hint="eastAsia"/>
                <w:kern w:val="0"/>
                <w:sz w:val="18"/>
                <w:szCs w:val="18"/>
              </w:rPr>
              <w:t>分）</w:t>
            </w:r>
          </w:p>
        </w:tc>
        <w:tc>
          <w:tcPr>
            <w:tcW w:w="1177" w:type="dxa"/>
            <w:shd w:val="clear" w:color="auto" w:fill="FFFFFF"/>
            <w:tcMar>
              <w:left w:w="57" w:type="dxa"/>
              <w:right w:w="57" w:type="dxa"/>
            </w:tcMar>
            <w:vAlign w:val="center"/>
          </w:tcPr>
          <w:p>
            <w:pPr>
              <w:widowControl/>
              <w:spacing w:line="250" w:lineRule="exact"/>
              <w:jc w:val="center"/>
              <w:rPr>
                <w:rFonts w:hint="eastAsia" w:eastAsia="宋体"/>
                <w:kern w:val="0"/>
                <w:sz w:val="18"/>
                <w:szCs w:val="18"/>
                <w:lang w:val="en-US" w:eastAsia="zh-CN"/>
              </w:rPr>
            </w:pPr>
            <w:r>
              <w:rPr>
                <w:rFonts w:hint="eastAsia"/>
                <w:color w:val="FF0000"/>
                <w:kern w:val="0"/>
                <w:sz w:val="18"/>
                <w:szCs w:val="18"/>
                <w:lang w:val="en-US" w:eastAsia="zh-CN"/>
              </w:rPr>
              <w:t>参与乡村振兴（30分）</w:t>
            </w:r>
          </w:p>
        </w:tc>
        <w:tc>
          <w:tcPr>
            <w:tcW w:w="1889" w:type="dxa"/>
            <w:shd w:val="clear" w:color="auto" w:fill="FFFFFF"/>
            <w:tcMar>
              <w:left w:w="57" w:type="dxa"/>
              <w:right w:w="57" w:type="dxa"/>
            </w:tcMar>
            <w:vAlign w:val="center"/>
          </w:tcPr>
          <w:p>
            <w:pPr>
              <w:rPr>
                <w:rFonts w:hint="eastAsia" w:eastAsia="宋体"/>
                <w:color w:val="FF0000"/>
                <w:sz w:val="18"/>
                <w:szCs w:val="18"/>
                <w:lang w:val="en-US" w:eastAsia="zh-CN"/>
              </w:rPr>
            </w:pPr>
            <w:r>
              <w:rPr>
                <w:rFonts w:hint="eastAsia"/>
                <w:color w:val="FF0000"/>
                <w:sz w:val="18"/>
                <w:szCs w:val="18"/>
                <w:lang w:val="en-US" w:eastAsia="zh-CN"/>
              </w:rPr>
              <w:t>参与乡村振兴</w:t>
            </w:r>
          </w:p>
        </w:tc>
        <w:tc>
          <w:tcPr>
            <w:tcW w:w="851" w:type="dxa"/>
            <w:shd w:val="clear" w:color="auto" w:fill="FFFFFF"/>
            <w:tcMar>
              <w:left w:w="57" w:type="dxa"/>
              <w:right w:w="57" w:type="dxa"/>
            </w:tcMar>
            <w:vAlign w:val="center"/>
          </w:tcPr>
          <w:p>
            <w:pPr>
              <w:widowControl/>
              <w:spacing w:line="250" w:lineRule="exact"/>
              <w:jc w:val="center"/>
              <w:rPr>
                <w:rFonts w:hint="default" w:eastAsia="宋体"/>
                <w:color w:val="FF0000"/>
                <w:kern w:val="0"/>
                <w:sz w:val="18"/>
                <w:szCs w:val="18"/>
                <w:lang w:val="en-US" w:eastAsia="zh-CN"/>
              </w:rPr>
            </w:pPr>
            <w:r>
              <w:rPr>
                <w:rFonts w:hint="eastAsia"/>
                <w:color w:val="FF0000"/>
                <w:kern w:val="0"/>
                <w:sz w:val="18"/>
                <w:szCs w:val="18"/>
                <w:lang w:val="en-US" w:eastAsia="zh-CN"/>
              </w:rPr>
              <w:t>30</w:t>
            </w:r>
          </w:p>
        </w:tc>
        <w:tc>
          <w:tcPr>
            <w:tcW w:w="4110" w:type="dxa"/>
            <w:shd w:val="clear" w:color="auto" w:fill="FFFFFF"/>
            <w:tcMar>
              <w:left w:w="57" w:type="dxa"/>
              <w:right w:w="57" w:type="dxa"/>
            </w:tcMar>
            <w:vAlign w:val="center"/>
          </w:tcPr>
          <w:p>
            <w:pPr>
              <w:widowControl/>
              <w:spacing w:line="250" w:lineRule="exact"/>
              <w:ind w:left="180" w:hanging="180" w:hangingChars="100"/>
              <w:rPr>
                <w:rFonts w:hint="eastAsia"/>
                <w:sz w:val="18"/>
                <w:szCs w:val="18"/>
              </w:rPr>
            </w:pPr>
            <w:r>
              <w:rPr>
                <w:rFonts w:hint="eastAsia"/>
                <w:bCs/>
                <w:color w:val="FF0000"/>
                <w:kern w:val="0"/>
                <w:sz w:val="18"/>
                <w:szCs w:val="18"/>
              </w:rPr>
              <w:t>□</w:t>
            </w:r>
            <w:r>
              <w:rPr>
                <w:rFonts w:hint="eastAsia"/>
                <w:bCs/>
                <w:color w:val="FF0000"/>
                <w:kern w:val="0"/>
                <w:sz w:val="18"/>
                <w:szCs w:val="18"/>
                <w:lang w:val="en-US" w:eastAsia="zh-CN"/>
              </w:rPr>
              <w:t>制定</w:t>
            </w:r>
            <w:r>
              <w:rPr>
                <w:rFonts w:hint="eastAsia"/>
                <w:color w:val="FF0000"/>
                <w:kern w:val="0"/>
                <w:sz w:val="18"/>
                <w:szCs w:val="18"/>
              </w:rPr>
              <w:t>有参与</w:t>
            </w:r>
            <w:r>
              <w:rPr>
                <w:rFonts w:hint="eastAsia"/>
                <w:color w:val="FF0000"/>
                <w:kern w:val="0"/>
                <w:sz w:val="18"/>
                <w:szCs w:val="18"/>
                <w:lang w:val="en-US" w:eastAsia="zh-CN"/>
              </w:rPr>
              <w:t>乡村振兴</w:t>
            </w:r>
            <w:r>
              <w:rPr>
                <w:rFonts w:hint="eastAsia"/>
                <w:color w:val="FF0000"/>
                <w:kern w:val="0"/>
                <w:sz w:val="18"/>
                <w:szCs w:val="18"/>
              </w:rPr>
              <w:t>目方案</w:t>
            </w:r>
            <w:r>
              <w:rPr>
                <w:rFonts w:hint="eastAsia"/>
                <w:color w:val="FF0000"/>
                <w:kern w:val="0"/>
                <w:sz w:val="18"/>
                <w:szCs w:val="18"/>
                <w:lang w:eastAsia="zh-CN"/>
              </w:rPr>
              <w:t>、</w:t>
            </w:r>
            <w:r>
              <w:rPr>
                <w:rFonts w:hint="eastAsia"/>
                <w:color w:val="FF0000"/>
                <w:kern w:val="0"/>
                <w:sz w:val="18"/>
                <w:szCs w:val="18"/>
                <w:lang w:val="en-US" w:eastAsia="zh-CN"/>
              </w:rPr>
              <w:t>计划1</w:t>
            </w:r>
            <w:r>
              <w:rPr>
                <w:rFonts w:hint="eastAsia"/>
                <w:color w:val="FF0000"/>
                <w:kern w:val="0"/>
                <w:sz w:val="18"/>
                <w:szCs w:val="18"/>
              </w:rPr>
              <w:t>5分；</w:t>
            </w:r>
            <w:r>
              <w:rPr>
                <w:rFonts w:hint="eastAsia"/>
                <w:bCs/>
                <w:color w:val="FF0000"/>
                <w:kern w:val="0"/>
                <w:sz w:val="18"/>
                <w:szCs w:val="18"/>
              </w:rPr>
              <w:t>□</w:t>
            </w:r>
            <w:r>
              <w:rPr>
                <w:rFonts w:hint="eastAsia"/>
                <w:color w:val="FF0000"/>
                <w:kern w:val="0"/>
                <w:sz w:val="18"/>
                <w:szCs w:val="18"/>
              </w:rPr>
              <w:t>有活动开展图片、文字、宣传信息等 1</w:t>
            </w:r>
            <w:r>
              <w:rPr>
                <w:rFonts w:hint="eastAsia"/>
                <w:color w:val="FF0000"/>
                <w:kern w:val="0"/>
                <w:sz w:val="18"/>
                <w:szCs w:val="18"/>
                <w:lang w:val="en-US" w:eastAsia="zh-CN"/>
              </w:rPr>
              <w:t>5分；</w:t>
            </w:r>
          </w:p>
        </w:tc>
        <w:tc>
          <w:tcPr>
            <w:tcW w:w="2198" w:type="dxa"/>
            <w:shd w:val="clear" w:color="auto" w:fill="auto"/>
            <w:tcMar>
              <w:left w:w="57" w:type="dxa"/>
              <w:right w:w="57" w:type="dxa"/>
            </w:tcMar>
            <w:vAlign w:val="center"/>
          </w:tcPr>
          <w:p>
            <w:pPr>
              <w:widowControl/>
              <w:spacing w:line="250" w:lineRule="exact"/>
              <w:jc w:val="center"/>
              <w:rPr>
                <w:rFonts w:hint="eastAsia"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rPr>
                <w:kern w:val="0"/>
                <w:sz w:val="18"/>
                <w:szCs w:val="18"/>
              </w:rPr>
            </w:pPr>
          </w:p>
        </w:tc>
        <w:tc>
          <w:tcPr>
            <w:tcW w:w="1177"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科普活动</w:t>
            </w:r>
          </w:p>
          <w:p>
            <w:pPr>
              <w:widowControl/>
              <w:spacing w:line="250" w:lineRule="exact"/>
              <w:jc w:val="center"/>
              <w:rPr>
                <w:kern w:val="0"/>
                <w:sz w:val="18"/>
                <w:szCs w:val="18"/>
              </w:rPr>
            </w:pPr>
            <w:r>
              <w:rPr>
                <w:rFonts w:hint="eastAsia"/>
                <w:kern w:val="0"/>
                <w:sz w:val="18"/>
                <w:szCs w:val="18"/>
              </w:rPr>
              <w:t>（</w:t>
            </w:r>
            <w:r>
              <w:rPr>
                <w:kern w:val="0"/>
                <w:sz w:val="18"/>
                <w:szCs w:val="18"/>
              </w:rPr>
              <w:t>40</w:t>
            </w:r>
            <w:r>
              <w:rPr>
                <w:rFonts w:hint="eastAsia"/>
                <w:kern w:val="0"/>
                <w:sz w:val="18"/>
                <w:szCs w:val="18"/>
              </w:rPr>
              <w:t>分）</w:t>
            </w:r>
          </w:p>
        </w:tc>
        <w:tc>
          <w:tcPr>
            <w:tcW w:w="1889" w:type="dxa"/>
            <w:vMerge w:val="restart"/>
            <w:shd w:val="clear" w:color="auto" w:fill="FFFFFF"/>
            <w:tcMar>
              <w:left w:w="57" w:type="dxa"/>
              <w:right w:w="57" w:type="dxa"/>
            </w:tcMar>
            <w:vAlign w:val="center"/>
          </w:tcPr>
          <w:p>
            <w:pPr>
              <w:rPr>
                <w:rFonts w:ascii="宋体" w:hAnsi="宋体" w:cs="宋体"/>
                <w:sz w:val="18"/>
                <w:szCs w:val="18"/>
              </w:rPr>
            </w:pPr>
            <w:r>
              <w:rPr>
                <w:rFonts w:hint="eastAsia"/>
                <w:sz w:val="18"/>
                <w:szCs w:val="18"/>
              </w:rPr>
              <w:t>科普活动情况</w:t>
            </w:r>
          </w:p>
        </w:tc>
        <w:tc>
          <w:tcPr>
            <w:tcW w:w="851"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vMerge w:val="restart"/>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结合具体活动形式，查看科学文化普及活动的连续性和规模等方面</w:t>
            </w:r>
          </w:p>
          <w:p>
            <w:pPr>
              <w:widowControl/>
              <w:spacing w:line="250" w:lineRule="exact"/>
              <w:ind w:left="180" w:hanging="180" w:hangingChars="100"/>
              <w:rPr>
                <w:sz w:val="18"/>
                <w:szCs w:val="18"/>
              </w:rPr>
            </w:pPr>
            <w:r>
              <w:rPr>
                <w:rFonts w:hint="eastAsia"/>
                <w:sz w:val="18"/>
                <w:szCs w:val="18"/>
              </w:rPr>
              <w:t>□学术类社团应当将该科学文化普及活动工作列入每年的工作计划（5分）</w:t>
            </w:r>
          </w:p>
          <w:p>
            <w:pPr>
              <w:widowControl/>
              <w:spacing w:line="250" w:lineRule="exact"/>
              <w:ind w:left="180" w:hanging="180" w:hangingChars="100"/>
              <w:rPr>
                <w:sz w:val="18"/>
                <w:szCs w:val="18"/>
              </w:rPr>
            </w:pPr>
            <w:r>
              <w:rPr>
                <w:rFonts w:hint="eastAsia"/>
                <w:sz w:val="18"/>
                <w:szCs w:val="18"/>
              </w:rPr>
              <w:t>□科学文化普及活动（</w:t>
            </w:r>
            <w:r>
              <w:rPr>
                <w:sz w:val="18"/>
                <w:szCs w:val="18"/>
              </w:rPr>
              <w:t>一次记</w:t>
            </w:r>
            <w:r>
              <w:rPr>
                <w:rFonts w:hint="eastAsia"/>
                <w:sz w:val="18"/>
                <w:szCs w:val="18"/>
              </w:rPr>
              <w:t>5分</w:t>
            </w:r>
            <w:r>
              <w:rPr>
                <w:sz w:val="18"/>
                <w:szCs w:val="18"/>
              </w:rPr>
              <w:t>，</w:t>
            </w:r>
            <w:r>
              <w:rPr>
                <w:rFonts w:hint="eastAsia"/>
                <w:sz w:val="18"/>
                <w:szCs w:val="18"/>
              </w:rPr>
              <w:t>累计</w:t>
            </w:r>
            <w:r>
              <w:rPr>
                <w:sz w:val="18"/>
                <w:szCs w:val="18"/>
              </w:rPr>
              <w:t>不超过</w:t>
            </w:r>
            <w:r>
              <w:rPr>
                <w:rFonts w:hint="eastAsia"/>
                <w:sz w:val="18"/>
                <w:szCs w:val="18"/>
              </w:rPr>
              <w:t>15分）</w:t>
            </w:r>
          </w:p>
        </w:tc>
        <w:tc>
          <w:tcPr>
            <w:tcW w:w="2198" w:type="dxa"/>
            <w:vMerge w:val="restart"/>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查看上三年度举办科普活动的资料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vMerge w:val="continue"/>
            <w:shd w:val="clear" w:color="auto" w:fill="FFFFFF"/>
            <w:tcMar>
              <w:left w:w="57" w:type="dxa"/>
              <w:right w:w="57" w:type="dxa"/>
            </w:tcMar>
            <w:vAlign w:val="center"/>
          </w:tcPr>
          <w:p>
            <w:pPr>
              <w:rPr>
                <w:rFonts w:ascii="宋体" w:hAnsi="宋体" w:cs="宋体"/>
                <w:sz w:val="18"/>
                <w:szCs w:val="18"/>
              </w:rPr>
            </w:pPr>
          </w:p>
        </w:tc>
        <w:tc>
          <w:tcPr>
            <w:tcW w:w="851"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4110" w:type="dxa"/>
            <w:vMerge w:val="continue"/>
            <w:shd w:val="clear" w:color="auto" w:fill="FFFFFF"/>
            <w:tcMar>
              <w:left w:w="57" w:type="dxa"/>
              <w:right w:w="57" w:type="dxa"/>
            </w:tcMar>
            <w:vAlign w:val="center"/>
          </w:tcPr>
          <w:p>
            <w:pPr>
              <w:widowControl/>
              <w:spacing w:line="250" w:lineRule="exact"/>
              <w:rPr>
                <w:b/>
                <w:kern w:val="0"/>
                <w:sz w:val="18"/>
                <w:szCs w:val="18"/>
              </w:rPr>
            </w:pPr>
          </w:p>
        </w:tc>
        <w:tc>
          <w:tcPr>
            <w:tcW w:w="2198"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425" w:type="dxa"/>
            <w:shd w:val="clear" w:color="auto" w:fill="FFFFFF"/>
            <w:tcMar>
              <w:left w:w="57" w:type="dxa"/>
              <w:right w:w="57" w:type="dxa"/>
            </w:tcMar>
            <w:vAlign w:val="center"/>
          </w:tcPr>
          <w:p>
            <w:pPr>
              <w:widowControl/>
              <w:spacing w:line="250" w:lineRule="exact"/>
              <w:jc w:val="center"/>
              <w:rPr>
                <w:kern w:val="0"/>
                <w:sz w:val="18"/>
                <w:szCs w:val="18"/>
              </w:rPr>
            </w:pPr>
          </w:p>
        </w:tc>
        <w:tc>
          <w:tcPr>
            <w:tcW w:w="500" w:type="dxa"/>
            <w:shd w:val="clear" w:color="auto" w:fill="FFFFFF"/>
            <w:tcMar>
              <w:left w:w="57" w:type="dxa"/>
              <w:right w:w="57" w:type="dxa"/>
            </w:tcMar>
            <w:vAlign w:val="center"/>
          </w:tcPr>
          <w:p>
            <w:pPr>
              <w:widowControl/>
              <w:spacing w:line="250" w:lineRule="exact"/>
              <w:jc w:val="center"/>
              <w:rPr>
                <w:kern w:val="0"/>
                <w:sz w:val="18"/>
                <w:szCs w:val="18"/>
              </w:rPr>
            </w:pPr>
          </w:p>
        </w:tc>
        <w:tc>
          <w:tcPr>
            <w:tcW w:w="609" w:type="dxa"/>
            <w:shd w:val="clear" w:color="auto" w:fill="FFFFFF"/>
            <w:tcMar>
              <w:left w:w="57" w:type="dxa"/>
              <w:right w:w="57" w:type="dxa"/>
            </w:tcMar>
            <w:vAlign w:val="center"/>
          </w:tcPr>
          <w:p>
            <w:pPr>
              <w:widowControl/>
              <w:spacing w:line="250" w:lineRule="exact"/>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1177"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科普活动影响力</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考察科学文化普及活动的受众对象、规模和在本学科领域及社会上产生的影响力等方面</w:t>
            </w:r>
          </w:p>
          <w:p>
            <w:pPr>
              <w:widowControl/>
              <w:spacing w:line="250" w:lineRule="exact"/>
              <w:ind w:left="180" w:hanging="180" w:hangingChars="100"/>
              <w:rPr>
                <w:b/>
                <w:kern w:val="0"/>
                <w:sz w:val="18"/>
                <w:szCs w:val="18"/>
              </w:rPr>
            </w:pPr>
            <w:r>
              <w:rPr>
                <w:rFonts w:hint="eastAsia"/>
                <w:sz w:val="18"/>
                <w:szCs w:val="18"/>
              </w:rPr>
              <w:t>□学术类社团开展以下述内容为主体的活动，都可以认定为科学文化普及活动：普及科学文化知识、传授科学方法和实用技术、推广科学文化成果、宣传科学文化精英人物、倡导科学思想和科学观念、弘扬科学精神、推动科研活动机制对整个社会机制的促进、评价当代科学技术（每开展一项得5分）</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查看科普活动享有一定社会知名度的证明材料</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公益活动</w:t>
            </w:r>
          </w:p>
          <w:p>
            <w:pPr>
              <w:widowControl/>
              <w:spacing w:line="250" w:lineRule="exact"/>
              <w:jc w:val="center"/>
              <w:rPr>
                <w:kern w:val="0"/>
                <w:sz w:val="18"/>
                <w:szCs w:val="18"/>
              </w:rPr>
            </w:pPr>
            <w:r>
              <w:rPr>
                <w:rFonts w:hint="eastAsia"/>
                <w:kern w:val="0"/>
                <w:sz w:val="18"/>
                <w:szCs w:val="18"/>
              </w:rPr>
              <w:t>（</w:t>
            </w:r>
            <w:r>
              <w:rPr>
                <w:kern w:val="0"/>
                <w:sz w:val="18"/>
                <w:szCs w:val="18"/>
              </w:rPr>
              <w:t>2</w:t>
            </w:r>
            <w:r>
              <w:rPr>
                <w:rFonts w:hint="eastAsia"/>
                <w:kern w:val="0"/>
                <w:sz w:val="18"/>
                <w:szCs w:val="18"/>
              </w:rPr>
              <w:t>0分）</w:t>
            </w:r>
          </w:p>
        </w:tc>
        <w:tc>
          <w:tcPr>
            <w:tcW w:w="1889" w:type="dxa"/>
            <w:shd w:val="clear" w:color="auto" w:fill="FFFFFF"/>
            <w:tcMar>
              <w:left w:w="57" w:type="dxa"/>
              <w:right w:w="57" w:type="dxa"/>
            </w:tcMar>
            <w:vAlign w:val="center"/>
          </w:tcPr>
          <w:p>
            <w:pPr>
              <w:rPr>
                <w:sz w:val="18"/>
                <w:szCs w:val="18"/>
              </w:rPr>
            </w:pPr>
            <w:r>
              <w:rPr>
                <w:rFonts w:hint="eastAsia"/>
                <w:sz w:val="18"/>
                <w:szCs w:val="18"/>
              </w:rPr>
              <w:t>慈善、救助、环保等公益活动</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kern w:val="0"/>
                <w:sz w:val="18"/>
                <w:szCs w:val="18"/>
              </w:rPr>
              <w:t>2</w:t>
            </w:r>
            <w:r>
              <w:rPr>
                <w:rFonts w:hint="eastAsia"/>
                <w:kern w:val="0"/>
                <w:sz w:val="18"/>
                <w:szCs w:val="18"/>
              </w:rPr>
              <w:t>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对学术类社团开展公益活动情况的考察</w:t>
            </w:r>
          </w:p>
          <w:p>
            <w:pPr>
              <w:spacing w:line="250" w:lineRule="exact"/>
              <w:ind w:left="180" w:hanging="180" w:hangingChars="100"/>
              <w:rPr>
                <w:sz w:val="18"/>
                <w:szCs w:val="18"/>
              </w:rPr>
            </w:pPr>
            <w:r>
              <w:rPr>
                <w:rFonts w:hint="eastAsia"/>
                <w:sz w:val="18"/>
                <w:szCs w:val="18"/>
              </w:rPr>
              <w:t>□开展公益活动的形式包括作为主办单位或承办单位、协办单位，开展以促进社会和谐、改善教育、文化保护、环境保护、社会救助、社会福利、社会保障、扶贫等公益目的为宗旨的项目，或向以上社会公益事业捐资、捐物、提供志愿服务等. 10</w:t>
            </w:r>
          </w:p>
          <w:p>
            <w:pPr>
              <w:spacing w:line="250" w:lineRule="exact"/>
              <w:ind w:left="180" w:hanging="180" w:hangingChars="100"/>
              <w:rPr>
                <w:sz w:val="18"/>
                <w:szCs w:val="18"/>
              </w:rPr>
            </w:pPr>
            <w:r>
              <w:rPr>
                <w:rFonts w:hint="eastAsia"/>
                <w:sz w:val="18"/>
                <w:szCs w:val="18"/>
              </w:rPr>
              <w:t>□ 有专门的参与脱贫攻坚项目方案 5分，有活动记录5分</w:t>
            </w:r>
          </w:p>
          <w:p>
            <w:pPr>
              <w:spacing w:line="250" w:lineRule="exact"/>
              <w:ind w:left="180" w:hanging="180" w:hangingChars="100"/>
              <w:rPr>
                <w:sz w:val="18"/>
                <w:szCs w:val="18"/>
              </w:rPr>
            </w:pPr>
            <w:r>
              <w:rPr>
                <w:rFonts w:hint="eastAsia"/>
                <w:sz w:val="18"/>
                <w:szCs w:val="18"/>
              </w:rPr>
              <w:t xml:space="preserve"> □ 在全国志愿服务信息系统注册协会志愿队伍，并招募注册志愿者。5</w:t>
            </w:r>
          </w:p>
          <w:p>
            <w:pPr>
              <w:spacing w:line="250" w:lineRule="exact"/>
              <w:ind w:left="180" w:hanging="180" w:hangingChars="100"/>
              <w:rPr>
                <w:b/>
                <w:kern w:val="0"/>
                <w:sz w:val="18"/>
                <w:szCs w:val="18"/>
              </w:rPr>
            </w:pPr>
            <w:r>
              <w:rPr>
                <w:rFonts w:hint="eastAsia"/>
                <w:sz w:val="18"/>
                <w:szCs w:val="18"/>
              </w:rPr>
              <w:t>□通过系统发布志愿服务项目，开展志愿服务活动5</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查看公益活动开展情况</w:t>
            </w:r>
            <w:r>
              <w:rPr>
                <w:rFonts w:hint="eastAsia"/>
                <w:color w:val="FF0000"/>
                <w:sz w:val="18"/>
                <w:szCs w:val="18"/>
              </w:rPr>
              <w:t>（活动照片、媒体宣传、活动签到等）</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030" w:type="dxa"/>
            <w:vMerge w:val="restart"/>
            <w:shd w:val="clear" w:color="auto" w:fill="FFFFFF"/>
            <w:tcMar>
              <w:left w:w="57" w:type="dxa"/>
              <w:right w:w="57" w:type="dxa"/>
            </w:tcMar>
            <w:vAlign w:val="center"/>
          </w:tcPr>
          <w:p>
            <w:pPr>
              <w:spacing w:line="250" w:lineRule="exact"/>
              <w:jc w:val="center"/>
              <w:rPr>
                <w:kern w:val="0"/>
                <w:sz w:val="18"/>
                <w:szCs w:val="18"/>
              </w:rPr>
            </w:pPr>
            <w:r>
              <w:rPr>
                <w:rFonts w:hAnsi="宋体"/>
                <w:kern w:val="0"/>
                <w:sz w:val="18"/>
                <w:szCs w:val="18"/>
              </w:rPr>
              <w:t>三</w:t>
            </w:r>
          </w:p>
          <w:p>
            <w:pPr>
              <w:spacing w:line="250" w:lineRule="exact"/>
              <w:jc w:val="center"/>
              <w:rPr>
                <w:rFonts w:hAnsi="宋体"/>
                <w:kern w:val="0"/>
                <w:sz w:val="18"/>
                <w:szCs w:val="18"/>
              </w:rPr>
            </w:pPr>
            <w:r>
              <w:rPr>
                <w:rFonts w:hAnsi="宋体"/>
                <w:kern w:val="0"/>
                <w:sz w:val="18"/>
                <w:szCs w:val="18"/>
              </w:rPr>
              <w:t>工作绩效</w:t>
            </w:r>
          </w:p>
          <w:p>
            <w:pPr>
              <w:spacing w:line="250" w:lineRule="exact"/>
              <w:jc w:val="center"/>
              <w:rPr>
                <w:kern w:val="0"/>
                <w:sz w:val="18"/>
                <w:szCs w:val="18"/>
              </w:rPr>
            </w:pPr>
            <w:r>
              <w:rPr>
                <w:rFonts w:hAnsi="宋体"/>
                <w:kern w:val="0"/>
                <w:sz w:val="18"/>
                <w:szCs w:val="18"/>
              </w:rPr>
              <w:t>（</w:t>
            </w:r>
            <w:r>
              <w:rPr>
                <w:rFonts w:hint="eastAsia"/>
                <w:kern w:val="0"/>
                <w:sz w:val="18"/>
                <w:szCs w:val="18"/>
                <w:lang w:val="en-US" w:eastAsia="zh-CN"/>
              </w:rPr>
              <w:t>400</w:t>
            </w:r>
            <w:r>
              <w:rPr>
                <w:rFonts w:hint="eastAsia"/>
                <w:kern w:val="0"/>
                <w:sz w:val="18"/>
                <w:szCs w:val="18"/>
              </w:rPr>
              <w:t>分）</w:t>
            </w:r>
          </w:p>
        </w:tc>
        <w:tc>
          <w:tcPr>
            <w:tcW w:w="913"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人才建设   (30分)</w:t>
            </w:r>
          </w:p>
        </w:tc>
        <w:tc>
          <w:tcPr>
            <w:tcW w:w="1177" w:type="dxa"/>
            <w:shd w:val="clear" w:color="auto" w:fill="FFFFFF"/>
            <w:tcMar>
              <w:left w:w="57" w:type="dxa"/>
              <w:right w:w="57" w:type="dxa"/>
            </w:tcMar>
            <w:vAlign w:val="center"/>
          </w:tcPr>
          <w:p>
            <w:pPr>
              <w:jc w:val="center"/>
              <w:rPr>
                <w:rFonts w:ascii="宋体" w:hAnsi="宋体" w:cs="宋体"/>
                <w:sz w:val="18"/>
                <w:szCs w:val="18"/>
              </w:rPr>
            </w:pPr>
            <w:r>
              <w:rPr>
                <w:rFonts w:hint="eastAsia" w:ascii="宋体" w:hAnsi="宋体" w:cs="宋体"/>
                <w:sz w:val="18"/>
                <w:szCs w:val="18"/>
              </w:rPr>
              <w:t>人才培养 (30分)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业务培训</w:t>
            </w:r>
          </w:p>
        </w:tc>
        <w:tc>
          <w:tcPr>
            <w:tcW w:w="851" w:type="dxa"/>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30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对上两个年度学术类社团业务培训情况的考察</w:t>
            </w:r>
          </w:p>
          <w:p>
            <w:pPr>
              <w:widowControl/>
              <w:spacing w:line="250" w:lineRule="exact"/>
              <w:ind w:left="180" w:hanging="180" w:hangingChars="100"/>
              <w:rPr>
                <w:sz w:val="18"/>
                <w:szCs w:val="18"/>
              </w:rPr>
            </w:pPr>
            <w:r>
              <w:rPr>
                <w:rFonts w:hint="eastAsia"/>
                <w:sz w:val="18"/>
                <w:szCs w:val="18"/>
              </w:rPr>
              <w:t>□制定培训计划</w:t>
            </w:r>
            <w:r>
              <w:rPr>
                <w:sz w:val="18"/>
                <w:szCs w:val="18"/>
              </w:rPr>
              <w:t>和方案</w:t>
            </w:r>
            <w:r>
              <w:rPr>
                <w:rFonts w:hint="eastAsia"/>
                <w:sz w:val="18"/>
                <w:szCs w:val="18"/>
              </w:rPr>
              <w:t>（5分）</w:t>
            </w:r>
          </w:p>
          <w:p>
            <w:pPr>
              <w:spacing w:line="250" w:lineRule="exact"/>
              <w:ind w:left="180" w:hanging="180" w:hangingChars="100"/>
              <w:rPr>
                <w:sz w:val="18"/>
                <w:szCs w:val="18"/>
              </w:rPr>
            </w:pPr>
            <w:r>
              <w:rPr>
                <w:rFonts w:hint="eastAsia"/>
                <w:sz w:val="18"/>
                <w:szCs w:val="18"/>
              </w:rPr>
              <w:t>□开展培训</w:t>
            </w:r>
            <w:r>
              <w:rPr>
                <w:sz w:val="18"/>
                <w:szCs w:val="18"/>
              </w:rPr>
              <w:t>情况</w:t>
            </w:r>
            <w:r>
              <w:rPr>
                <w:rFonts w:hint="eastAsia"/>
                <w:sz w:val="18"/>
                <w:szCs w:val="18"/>
              </w:rPr>
              <w:t>（5分）</w:t>
            </w:r>
          </w:p>
          <w:p>
            <w:pPr>
              <w:spacing w:line="250" w:lineRule="exact"/>
              <w:ind w:left="180" w:hanging="180" w:hangingChars="100"/>
              <w:rPr>
                <w:sz w:val="18"/>
                <w:szCs w:val="18"/>
              </w:rPr>
            </w:pPr>
            <w:r>
              <w:rPr>
                <w:rFonts w:hint="eastAsia"/>
                <w:sz w:val="18"/>
                <w:szCs w:val="18"/>
              </w:rPr>
              <w:t>□参加培训情况（5分）</w:t>
            </w:r>
          </w:p>
          <w:p>
            <w:pPr>
              <w:spacing w:line="250" w:lineRule="exact"/>
              <w:ind w:left="180" w:hanging="180" w:hangingChars="100"/>
              <w:rPr>
                <w:sz w:val="18"/>
                <w:szCs w:val="18"/>
              </w:rPr>
            </w:pPr>
            <w:r>
              <w:rPr>
                <w:rFonts w:hint="eastAsia"/>
                <w:sz w:val="18"/>
                <w:szCs w:val="18"/>
              </w:rPr>
              <w:t>□举荐人才（5分）</w:t>
            </w:r>
          </w:p>
          <w:p>
            <w:pPr>
              <w:spacing w:line="250" w:lineRule="exact"/>
              <w:ind w:left="180" w:hanging="180" w:hangingChars="100"/>
              <w:rPr>
                <w:sz w:val="18"/>
                <w:szCs w:val="18"/>
              </w:rPr>
            </w:pPr>
            <w:r>
              <w:rPr>
                <w:rFonts w:hint="eastAsia"/>
                <w:sz w:val="18"/>
                <w:szCs w:val="18"/>
              </w:rPr>
              <w:t>□建立人才激励机制（5分）</w:t>
            </w:r>
          </w:p>
          <w:p>
            <w:pPr>
              <w:spacing w:line="250" w:lineRule="exact"/>
              <w:ind w:left="180" w:hanging="180" w:hangingChars="100"/>
              <w:rPr>
                <w:b/>
                <w:kern w:val="0"/>
                <w:sz w:val="18"/>
                <w:szCs w:val="18"/>
              </w:rPr>
            </w:pPr>
            <w:r>
              <w:rPr>
                <w:rFonts w:hint="eastAsia"/>
                <w:sz w:val="18"/>
                <w:szCs w:val="18"/>
              </w:rPr>
              <w:t>□其他人才培养</w:t>
            </w:r>
            <w:r>
              <w:rPr>
                <w:sz w:val="18"/>
                <w:szCs w:val="18"/>
              </w:rPr>
              <w:t>工作（</w:t>
            </w:r>
            <w:r>
              <w:rPr>
                <w:rFonts w:hint="eastAsia"/>
                <w:sz w:val="18"/>
                <w:szCs w:val="18"/>
              </w:rPr>
              <w:t>5分</w:t>
            </w:r>
            <w:r>
              <w:rPr>
                <w:sz w:val="18"/>
                <w:szCs w:val="18"/>
              </w:rPr>
              <w:t>）</w:t>
            </w:r>
          </w:p>
        </w:tc>
        <w:tc>
          <w:tcPr>
            <w:tcW w:w="2198" w:type="dxa"/>
            <w:shd w:val="clear" w:color="auto" w:fill="auto"/>
            <w:tcMar>
              <w:left w:w="57" w:type="dxa"/>
              <w:right w:w="57" w:type="dxa"/>
            </w:tcMar>
            <w:vAlign w:val="center"/>
          </w:tcPr>
          <w:p>
            <w:pPr>
              <w:widowControl/>
              <w:spacing w:line="250" w:lineRule="exact"/>
              <w:jc w:val="center"/>
              <w:rPr>
                <w:sz w:val="18"/>
                <w:szCs w:val="18"/>
              </w:rPr>
            </w:pPr>
            <w:r>
              <w:rPr>
                <w:rFonts w:hint="eastAsia"/>
                <w:sz w:val="18"/>
                <w:szCs w:val="18"/>
              </w:rPr>
              <w:t>对上两个年度学术类社团业务培训情况的考察</w:t>
            </w:r>
            <w:r>
              <w:rPr>
                <w:rFonts w:hint="eastAsia"/>
                <w:color w:val="FF0000"/>
                <w:sz w:val="18"/>
                <w:szCs w:val="18"/>
              </w:rPr>
              <w:t>（培训计划方案、奖励人才制度，参加培训的名单、照片等）</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学术自律</w:t>
            </w:r>
          </w:p>
          <w:p>
            <w:pPr>
              <w:widowControl/>
              <w:spacing w:line="250" w:lineRule="exact"/>
              <w:jc w:val="center"/>
              <w:rPr>
                <w:kern w:val="0"/>
                <w:sz w:val="18"/>
                <w:szCs w:val="18"/>
              </w:rPr>
            </w:pPr>
            <w:r>
              <w:rPr>
                <w:rFonts w:hint="eastAsia"/>
                <w:kern w:val="0"/>
                <w:sz w:val="18"/>
                <w:szCs w:val="18"/>
              </w:rPr>
              <w:t>（15分）</w:t>
            </w: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学术自律</w:t>
            </w:r>
          </w:p>
          <w:p>
            <w:pPr>
              <w:spacing w:line="250" w:lineRule="exact"/>
              <w:jc w:val="center"/>
              <w:rPr>
                <w:kern w:val="0"/>
                <w:sz w:val="18"/>
                <w:szCs w:val="18"/>
              </w:rPr>
            </w:pPr>
            <w:r>
              <w:rPr>
                <w:rFonts w:hint="eastAsia"/>
                <w:kern w:val="0"/>
                <w:sz w:val="18"/>
                <w:szCs w:val="18"/>
              </w:rPr>
              <w:t>（15分）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学术自律制度及实施</w:t>
            </w:r>
          </w:p>
        </w:tc>
        <w:tc>
          <w:tcPr>
            <w:tcW w:w="851" w:type="dxa"/>
            <w:shd w:val="clear" w:color="auto" w:fill="FFFFFF"/>
            <w:tcMar>
              <w:left w:w="57" w:type="dxa"/>
              <w:right w:w="57" w:type="dxa"/>
            </w:tcMar>
            <w:vAlign w:val="center"/>
          </w:tcPr>
          <w:p>
            <w:pPr>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对学术类社团制定学术自律制度并保证制度有效落实情况的考察</w:t>
            </w:r>
          </w:p>
          <w:p>
            <w:pPr>
              <w:widowControl/>
              <w:spacing w:line="250" w:lineRule="exact"/>
              <w:rPr>
                <w:sz w:val="18"/>
                <w:szCs w:val="18"/>
              </w:rPr>
            </w:pPr>
            <w:r>
              <w:rPr>
                <w:rFonts w:hint="eastAsia"/>
                <w:sz w:val="18"/>
                <w:szCs w:val="18"/>
              </w:rPr>
              <w:t>□学术类社团制定学术自律制度（10分）</w:t>
            </w:r>
          </w:p>
          <w:p>
            <w:pPr>
              <w:widowControl/>
              <w:spacing w:line="250" w:lineRule="exact"/>
              <w:rPr>
                <w:sz w:val="18"/>
                <w:szCs w:val="18"/>
              </w:rPr>
            </w:pPr>
            <w:r>
              <w:rPr>
                <w:rFonts w:hint="eastAsia"/>
                <w:sz w:val="18"/>
                <w:szCs w:val="18"/>
              </w:rPr>
              <w:t>□保证制度有效落实情况（3分）</w:t>
            </w:r>
          </w:p>
          <w:p>
            <w:pPr>
              <w:spacing w:line="250" w:lineRule="exact"/>
              <w:ind w:left="180" w:hanging="180" w:hangingChars="100"/>
              <w:rPr>
                <w:b/>
                <w:kern w:val="0"/>
                <w:sz w:val="18"/>
                <w:szCs w:val="18"/>
              </w:rPr>
            </w:pPr>
            <w:r>
              <w:rPr>
                <w:rFonts w:hint="eastAsia"/>
                <w:sz w:val="18"/>
                <w:szCs w:val="18"/>
              </w:rPr>
              <w:t>□应重视学术自律制度的建设，通过会员（代表）大会的形式，在会员范围内达成自律承诺，建立完整严谨的惩戒措施，将各项制度落到实处（2分）</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hint="eastAsia" w:eastAsia="方正书宋简体"/>
                <w:kern w:val="0"/>
                <w:sz w:val="18"/>
                <w:szCs w:val="18"/>
              </w:rPr>
              <w:t>查看学术自律制定内容及实施情况的证明材料</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030" w:type="dxa"/>
            <w:vMerge w:val="continue"/>
            <w:shd w:val="clear" w:color="auto" w:fill="FFFFFF"/>
            <w:tcMar>
              <w:left w:w="57" w:type="dxa"/>
              <w:right w:w="57" w:type="dxa"/>
            </w:tcMar>
            <w:vAlign w:val="center"/>
          </w:tcPr>
          <w:p>
            <w:pPr>
              <w:spacing w:line="250" w:lineRule="exact"/>
              <w:jc w:val="center"/>
              <w:rPr>
                <w:rFonts w:hAnsi="宋体"/>
                <w:kern w:val="0"/>
                <w:sz w:val="18"/>
                <w:szCs w:val="18"/>
              </w:rPr>
            </w:pPr>
          </w:p>
        </w:tc>
        <w:tc>
          <w:tcPr>
            <w:tcW w:w="913" w:type="dxa"/>
            <w:shd w:val="clear" w:color="auto" w:fill="FFFFFF"/>
            <w:tcMar>
              <w:left w:w="57" w:type="dxa"/>
              <w:right w:w="57" w:type="dxa"/>
            </w:tcMar>
            <w:vAlign w:val="center"/>
          </w:tcPr>
          <w:p>
            <w:pPr>
              <w:widowControl/>
              <w:spacing w:line="250" w:lineRule="exact"/>
              <w:jc w:val="center"/>
              <w:rPr>
                <w:color w:val="FF0000"/>
                <w:kern w:val="0"/>
                <w:sz w:val="18"/>
                <w:szCs w:val="18"/>
              </w:rPr>
            </w:pPr>
            <w:r>
              <w:rPr>
                <w:rFonts w:hint="eastAsia"/>
                <w:color w:val="FF0000"/>
                <w:kern w:val="0"/>
                <w:sz w:val="18"/>
                <w:szCs w:val="18"/>
              </w:rPr>
              <w:t>特色工作（</w:t>
            </w:r>
            <w:r>
              <w:rPr>
                <w:rFonts w:hint="eastAsia"/>
                <w:color w:val="FF0000"/>
                <w:kern w:val="0"/>
                <w:sz w:val="18"/>
                <w:szCs w:val="18"/>
                <w:lang w:val="en-US" w:eastAsia="zh-CN"/>
              </w:rPr>
              <w:t>20</w:t>
            </w:r>
            <w:r>
              <w:rPr>
                <w:rFonts w:hint="eastAsia"/>
                <w:color w:val="FF0000"/>
                <w:kern w:val="0"/>
                <w:sz w:val="18"/>
                <w:szCs w:val="18"/>
              </w:rPr>
              <w:t>分）</w:t>
            </w:r>
          </w:p>
        </w:tc>
        <w:tc>
          <w:tcPr>
            <w:tcW w:w="1177" w:type="dxa"/>
            <w:shd w:val="clear" w:color="auto" w:fill="FFFFFF"/>
            <w:tcMar>
              <w:left w:w="57" w:type="dxa"/>
              <w:right w:w="57" w:type="dxa"/>
            </w:tcMar>
            <w:vAlign w:val="center"/>
          </w:tcPr>
          <w:p>
            <w:pPr>
              <w:widowControl/>
              <w:spacing w:line="250" w:lineRule="exact"/>
              <w:jc w:val="center"/>
              <w:rPr>
                <w:color w:val="FF0000"/>
                <w:kern w:val="0"/>
                <w:sz w:val="18"/>
                <w:szCs w:val="18"/>
              </w:rPr>
            </w:pPr>
            <w:r>
              <w:rPr>
                <w:rFonts w:hint="eastAsia"/>
                <w:color w:val="FF0000"/>
                <w:kern w:val="0"/>
                <w:sz w:val="18"/>
                <w:szCs w:val="18"/>
              </w:rPr>
              <w:t>创新与贡献</w:t>
            </w:r>
            <w:r>
              <w:rPr>
                <w:color w:val="FF0000"/>
                <w:kern w:val="0"/>
                <w:sz w:val="18"/>
                <w:szCs w:val="18"/>
              </w:rPr>
              <w:t>（</w:t>
            </w:r>
            <w:r>
              <w:rPr>
                <w:rFonts w:hint="eastAsia"/>
                <w:color w:val="FF0000"/>
                <w:kern w:val="0"/>
                <w:sz w:val="18"/>
                <w:szCs w:val="18"/>
                <w:lang w:val="en-US" w:eastAsia="zh-CN"/>
              </w:rPr>
              <w:t>20</w:t>
            </w:r>
            <w:r>
              <w:rPr>
                <w:rFonts w:hint="eastAsia"/>
                <w:color w:val="FF0000"/>
                <w:kern w:val="0"/>
                <w:sz w:val="18"/>
                <w:szCs w:val="18"/>
              </w:rPr>
              <w:t>分</w:t>
            </w:r>
            <w:r>
              <w:rPr>
                <w:color w:val="FF0000"/>
                <w:kern w:val="0"/>
                <w:sz w:val="18"/>
                <w:szCs w:val="18"/>
              </w:rPr>
              <w:t>）</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ascii="宋体" w:hAnsi="宋体" w:cs="宋体"/>
                <w:sz w:val="18"/>
                <w:szCs w:val="18"/>
              </w:rPr>
              <w:t>创新性强</w:t>
            </w:r>
            <w:r>
              <w:rPr>
                <w:rFonts w:ascii="宋体" w:hAnsi="宋体" w:cs="宋体"/>
                <w:sz w:val="18"/>
                <w:szCs w:val="18"/>
              </w:rPr>
              <w:t>、业绩突出的工作</w:t>
            </w:r>
          </w:p>
        </w:tc>
        <w:tc>
          <w:tcPr>
            <w:tcW w:w="851" w:type="dxa"/>
            <w:shd w:val="clear" w:color="auto" w:fill="FFFFFF"/>
            <w:tcMar>
              <w:left w:w="57" w:type="dxa"/>
              <w:right w:w="57" w:type="dxa"/>
            </w:tcMar>
            <w:vAlign w:val="center"/>
          </w:tcPr>
          <w:p>
            <w:pPr>
              <w:spacing w:line="250" w:lineRule="exact"/>
              <w:jc w:val="center"/>
              <w:rPr>
                <w:rFonts w:hint="default" w:eastAsia="宋体"/>
                <w:kern w:val="0"/>
                <w:sz w:val="18"/>
                <w:szCs w:val="18"/>
                <w:lang w:val="en-US" w:eastAsia="zh-CN"/>
              </w:rPr>
            </w:pPr>
            <w:r>
              <w:rPr>
                <w:rFonts w:hint="eastAsia"/>
                <w:kern w:val="0"/>
                <w:sz w:val="18"/>
                <w:szCs w:val="18"/>
                <w:lang w:val="en-US" w:eastAsia="zh-CN"/>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查看</w:t>
            </w:r>
            <w:r>
              <w:rPr>
                <w:b/>
                <w:kern w:val="0"/>
                <w:sz w:val="18"/>
                <w:szCs w:val="18"/>
              </w:rPr>
              <w:t>社团提交的特色工作的活动材料</w:t>
            </w:r>
          </w:p>
          <w:p>
            <w:pPr>
              <w:widowControl/>
              <w:spacing w:line="250" w:lineRule="exact"/>
              <w:rPr>
                <w:b/>
                <w:kern w:val="0"/>
                <w:sz w:val="18"/>
                <w:szCs w:val="18"/>
              </w:rPr>
            </w:pPr>
            <w:r>
              <w:rPr>
                <w:rFonts w:hint="eastAsia"/>
                <w:sz w:val="18"/>
                <w:szCs w:val="18"/>
              </w:rPr>
              <w:t>特色工作</w:t>
            </w:r>
            <w:r>
              <w:rPr>
                <w:sz w:val="18"/>
                <w:szCs w:val="18"/>
              </w:rPr>
              <w:t>是指社团的创新性强、业绩突出、评估指标未能</w:t>
            </w:r>
            <w:r>
              <w:rPr>
                <w:rFonts w:hint="eastAsia"/>
                <w:sz w:val="18"/>
                <w:szCs w:val="18"/>
              </w:rPr>
              <w:t>涵盖</w:t>
            </w:r>
            <w:r>
              <w:rPr>
                <w:sz w:val="18"/>
                <w:szCs w:val="18"/>
              </w:rPr>
              <w:t>的工作。</w:t>
            </w:r>
          </w:p>
        </w:tc>
        <w:tc>
          <w:tcPr>
            <w:tcW w:w="2198" w:type="dxa"/>
            <w:shd w:val="clear" w:color="auto" w:fill="auto"/>
            <w:tcMar>
              <w:left w:w="57" w:type="dxa"/>
              <w:right w:w="57" w:type="dxa"/>
            </w:tcMar>
            <w:vAlign w:val="center"/>
          </w:tcPr>
          <w:p>
            <w:pPr>
              <w:widowControl/>
              <w:spacing w:line="250" w:lineRule="exact"/>
              <w:jc w:val="center"/>
              <w:rPr>
                <w:rFonts w:eastAsia="方正书宋简体"/>
                <w:kern w:val="0"/>
                <w:sz w:val="18"/>
                <w:szCs w:val="18"/>
              </w:rPr>
            </w:pPr>
            <w:r>
              <w:rPr>
                <w:rFonts w:hint="eastAsia" w:eastAsia="方正书宋简体"/>
                <w:kern w:val="0"/>
                <w:sz w:val="18"/>
                <w:szCs w:val="18"/>
              </w:rPr>
              <w:t>查看</w:t>
            </w:r>
            <w:r>
              <w:rPr>
                <w:rFonts w:eastAsia="方正书宋简体"/>
                <w:kern w:val="0"/>
                <w:sz w:val="18"/>
                <w:szCs w:val="18"/>
              </w:rPr>
              <w:t>社团提交的特色工作的活动材料</w:t>
            </w:r>
          </w:p>
          <w:p>
            <w:pPr>
              <w:widowControl/>
              <w:spacing w:line="250" w:lineRule="exact"/>
              <w:jc w:val="center"/>
              <w:rPr>
                <w:rFonts w:hAnsi="宋体"/>
                <w:kern w:val="0"/>
                <w:sz w:val="18"/>
                <w:szCs w:val="18"/>
              </w:rPr>
            </w:pP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30"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四</w:t>
            </w:r>
          </w:p>
          <w:p>
            <w:pPr>
              <w:widowControl/>
              <w:spacing w:line="250" w:lineRule="exact"/>
              <w:jc w:val="center"/>
              <w:rPr>
                <w:kern w:val="0"/>
                <w:sz w:val="18"/>
                <w:szCs w:val="18"/>
              </w:rPr>
            </w:pPr>
            <w:r>
              <w:rPr>
                <w:rFonts w:hint="eastAsia"/>
                <w:kern w:val="0"/>
                <w:sz w:val="18"/>
                <w:szCs w:val="18"/>
              </w:rPr>
              <w:t>社会评价（100分）</w:t>
            </w:r>
          </w:p>
        </w:tc>
        <w:tc>
          <w:tcPr>
            <w:tcW w:w="913" w:type="dxa"/>
            <w:vMerge w:val="restart"/>
            <w:shd w:val="clear" w:color="auto" w:fill="FFFFFF"/>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内部评价</w:t>
            </w:r>
          </w:p>
          <w:p>
            <w:pPr>
              <w:widowControl/>
              <w:spacing w:line="250" w:lineRule="exact"/>
              <w:jc w:val="center"/>
              <w:rPr>
                <w:rFonts w:hAnsi="宋体"/>
                <w:kern w:val="0"/>
                <w:sz w:val="18"/>
                <w:szCs w:val="18"/>
              </w:rPr>
            </w:pPr>
            <w:r>
              <w:rPr>
                <w:rFonts w:hint="eastAsia" w:hAnsi="宋体"/>
                <w:kern w:val="0"/>
                <w:sz w:val="18"/>
                <w:szCs w:val="18"/>
              </w:rPr>
              <w:t>(40分)</w:t>
            </w:r>
          </w:p>
        </w:tc>
        <w:tc>
          <w:tcPr>
            <w:tcW w:w="1177" w:type="dxa"/>
            <w:shd w:val="clear" w:color="auto" w:fill="FFFFFF"/>
            <w:tcMar>
              <w:left w:w="57" w:type="dxa"/>
              <w:right w:w="57" w:type="dxa"/>
            </w:tcMar>
            <w:vAlign w:val="center"/>
          </w:tcPr>
          <w:p>
            <w:pPr>
              <w:widowControl/>
              <w:spacing w:line="250" w:lineRule="exact"/>
              <w:jc w:val="center"/>
              <w:rPr>
                <w:rFonts w:hAnsi="宋体"/>
                <w:kern w:val="0"/>
                <w:sz w:val="18"/>
                <w:szCs w:val="18"/>
              </w:rPr>
            </w:pPr>
            <w:r>
              <w:rPr>
                <w:rFonts w:hint="eastAsia" w:hAnsi="宋体"/>
                <w:kern w:val="0"/>
                <w:sz w:val="18"/>
                <w:szCs w:val="18"/>
              </w:rPr>
              <w:t>会员评价</w:t>
            </w:r>
          </w:p>
          <w:p>
            <w:pPr>
              <w:widowControl/>
              <w:spacing w:line="250" w:lineRule="exact"/>
              <w:jc w:val="center"/>
              <w:rPr>
                <w:rFonts w:hAnsi="宋体"/>
                <w:kern w:val="0"/>
                <w:sz w:val="18"/>
                <w:szCs w:val="18"/>
              </w:rPr>
            </w:pPr>
            <w:r>
              <w:rPr>
                <w:rFonts w:hint="eastAsia" w:hAnsi="宋体"/>
                <w:kern w:val="0"/>
                <w:sz w:val="18"/>
                <w:szCs w:val="18"/>
              </w:rPr>
              <w:t>(15分)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对重大事项民主决策、信息公开、能力建设、创新能力、规范化管理、会费管理使用情况、人才培养工作和推动学术发展的评价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
                <w:sz w:val="18"/>
                <w:szCs w:val="18"/>
              </w:rPr>
            </w:pPr>
            <w:r>
              <w:rPr>
                <w:rFonts w:hint="eastAsia"/>
                <w:b/>
                <w:sz w:val="18"/>
                <w:szCs w:val="18"/>
              </w:rPr>
              <w:t>由专家组负责调查</w:t>
            </w:r>
            <w:r>
              <w:rPr>
                <w:rFonts w:hint="eastAsia"/>
                <w:bCs/>
                <w:kern w:val="0"/>
                <w:sz w:val="18"/>
                <w:szCs w:val="18"/>
              </w:rPr>
              <w:t>(会员由：电话咨询：1/3会员，认可好的占80%以上15分，占70%以上12分，60%以上10分，50%以上8分)</w:t>
            </w:r>
          </w:p>
        </w:tc>
        <w:tc>
          <w:tcPr>
            <w:tcW w:w="2198" w:type="dxa"/>
            <w:shd w:val="clear" w:color="auto" w:fill="auto"/>
            <w:tcMar>
              <w:left w:w="57" w:type="dxa"/>
              <w:right w:w="57" w:type="dxa"/>
            </w:tcMar>
            <w:vAlign w:val="center"/>
          </w:tcPr>
          <w:p>
            <w:pPr>
              <w:widowControl/>
              <w:spacing w:line="250" w:lineRule="exact"/>
              <w:jc w:val="left"/>
              <w:rPr>
                <w:sz w:val="18"/>
                <w:szCs w:val="18"/>
              </w:rPr>
            </w:pPr>
            <w:r>
              <w:rPr>
                <w:rFonts w:eastAsia="方正书宋简体"/>
                <w:kern w:val="0"/>
                <w:sz w:val="18"/>
                <w:szCs w:val="18"/>
              </w:rPr>
              <w:t>随机抽取一定比例会员填写评价表，评估小组进行回收、统计，汇总计分</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理事评价</w:t>
            </w:r>
          </w:p>
          <w:p>
            <w:pPr>
              <w:widowControl/>
              <w:spacing w:line="250" w:lineRule="exact"/>
              <w:jc w:val="center"/>
              <w:rPr>
                <w:rFonts w:hAnsi="宋体"/>
                <w:kern w:val="0"/>
                <w:sz w:val="18"/>
                <w:szCs w:val="18"/>
              </w:rPr>
            </w:pPr>
            <w:r>
              <w:rPr>
                <w:rFonts w:hint="eastAsia"/>
                <w:kern w:val="0"/>
                <w:sz w:val="18"/>
                <w:szCs w:val="18"/>
              </w:rPr>
              <w:t>(15分)</w:t>
            </w:r>
          </w:p>
        </w:tc>
        <w:tc>
          <w:tcPr>
            <w:tcW w:w="1889" w:type="dxa"/>
            <w:shd w:val="clear" w:color="auto" w:fill="FFFFFF"/>
            <w:tcMar>
              <w:left w:w="57" w:type="dxa"/>
              <w:right w:w="57" w:type="dxa"/>
            </w:tcMar>
            <w:vAlign w:val="center"/>
          </w:tcPr>
          <w:p>
            <w:pPr>
              <w:rPr>
                <w:sz w:val="18"/>
                <w:szCs w:val="18"/>
              </w:rPr>
            </w:pPr>
            <w:r>
              <w:rPr>
                <w:rFonts w:hint="eastAsia"/>
                <w:sz w:val="18"/>
                <w:szCs w:val="18"/>
              </w:rPr>
              <w:t>对能力建设、队伍建设、创新能力、领导班子建设、重大事项民主决策和推动学术发展的评价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15</w:t>
            </w:r>
          </w:p>
        </w:tc>
        <w:tc>
          <w:tcPr>
            <w:tcW w:w="4110" w:type="dxa"/>
            <w:shd w:val="clear" w:color="auto" w:fill="FFFFFF"/>
            <w:tcMar>
              <w:left w:w="57" w:type="dxa"/>
              <w:right w:w="57" w:type="dxa"/>
            </w:tcMar>
            <w:vAlign w:val="center"/>
          </w:tcPr>
          <w:p>
            <w:pPr>
              <w:widowControl/>
              <w:spacing w:line="250" w:lineRule="exact"/>
              <w:rPr>
                <w:bCs/>
                <w:kern w:val="0"/>
                <w:sz w:val="18"/>
                <w:szCs w:val="18"/>
              </w:rPr>
            </w:pPr>
            <w:r>
              <w:rPr>
                <w:rFonts w:hint="eastAsia"/>
                <w:b/>
                <w:sz w:val="18"/>
                <w:szCs w:val="18"/>
              </w:rPr>
              <w:t>由专家组负责调查</w:t>
            </w:r>
            <w:r>
              <w:rPr>
                <w:rFonts w:hint="eastAsia"/>
                <w:bCs/>
                <w:kern w:val="0"/>
                <w:sz w:val="18"/>
                <w:szCs w:val="18"/>
              </w:rPr>
              <w:t>(电话咨询：1/2理事，认可好的占80%以上15分，占70%以上12分，60%以上10分，50%以上8分)</w:t>
            </w:r>
          </w:p>
        </w:tc>
        <w:tc>
          <w:tcPr>
            <w:tcW w:w="2198" w:type="dxa"/>
            <w:shd w:val="clear" w:color="auto" w:fill="auto"/>
            <w:tcMar>
              <w:left w:w="57" w:type="dxa"/>
              <w:right w:w="57" w:type="dxa"/>
            </w:tcMar>
            <w:vAlign w:val="center"/>
          </w:tcPr>
          <w:p>
            <w:pPr>
              <w:widowControl/>
              <w:spacing w:line="250" w:lineRule="exact"/>
              <w:jc w:val="left"/>
              <w:rPr>
                <w:sz w:val="18"/>
                <w:szCs w:val="18"/>
              </w:rPr>
            </w:pPr>
            <w:r>
              <w:rPr>
                <w:rFonts w:eastAsia="方正书宋简体"/>
                <w:kern w:val="0"/>
                <w:sz w:val="18"/>
                <w:szCs w:val="18"/>
              </w:rPr>
              <w:t>由社团理事成员填写评价表，评估小组进行回收、统计，汇总计分</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30" w:type="dxa"/>
            <w:vMerge w:val="continue"/>
            <w:shd w:val="clear" w:color="auto" w:fill="FFFFFF"/>
            <w:tcMar>
              <w:left w:w="57" w:type="dxa"/>
              <w:right w:w="57" w:type="dxa"/>
            </w:tcMar>
            <w:vAlign w:val="center"/>
          </w:tcPr>
          <w:p>
            <w:pPr>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工作人员评价</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对领导班子建设、薪酬待遇、规范化管理、发挥作用的评价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Cs/>
                <w:kern w:val="0"/>
                <w:sz w:val="18"/>
                <w:szCs w:val="18"/>
              </w:rPr>
            </w:pPr>
            <w:r>
              <w:rPr>
                <w:rFonts w:hint="eastAsia"/>
                <w:b/>
                <w:sz w:val="18"/>
                <w:szCs w:val="18"/>
              </w:rPr>
              <w:t>由专家组负责调查（</w:t>
            </w:r>
            <w:r>
              <w:rPr>
                <w:rFonts w:hint="eastAsia"/>
                <w:bCs/>
                <w:kern w:val="0"/>
                <w:sz w:val="18"/>
                <w:szCs w:val="18"/>
              </w:rPr>
              <w:t>工作人员：咨询3/5以上认可好的80%以上10分，占70%以上8分，60%以上6分，50%以上4分)</w:t>
            </w:r>
          </w:p>
        </w:tc>
        <w:tc>
          <w:tcPr>
            <w:tcW w:w="2198" w:type="dxa"/>
            <w:shd w:val="clear" w:color="auto" w:fill="auto"/>
            <w:tcMar>
              <w:left w:w="57" w:type="dxa"/>
              <w:right w:w="57" w:type="dxa"/>
            </w:tcMar>
            <w:vAlign w:val="center"/>
          </w:tcPr>
          <w:p>
            <w:pPr>
              <w:widowControl/>
              <w:spacing w:line="250" w:lineRule="exact"/>
              <w:jc w:val="left"/>
              <w:rPr>
                <w:sz w:val="18"/>
                <w:szCs w:val="18"/>
              </w:rPr>
            </w:pPr>
            <w:r>
              <w:rPr>
                <w:rFonts w:eastAsia="方正书宋简体"/>
                <w:kern w:val="0"/>
                <w:sz w:val="18"/>
                <w:szCs w:val="18"/>
              </w:rPr>
              <w:t>由工作人员</w:t>
            </w:r>
            <w:r>
              <w:rPr>
                <w:rFonts w:hint="eastAsia" w:eastAsia="方正书宋简体"/>
                <w:kern w:val="0"/>
                <w:sz w:val="18"/>
                <w:szCs w:val="18"/>
              </w:rPr>
              <w:t>现场</w:t>
            </w:r>
            <w:r>
              <w:rPr>
                <w:rFonts w:eastAsia="方正书宋简体"/>
                <w:kern w:val="0"/>
                <w:sz w:val="18"/>
                <w:szCs w:val="18"/>
              </w:rPr>
              <w:t>填写评价表，评估小组进行回收、统计，汇总计分</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restart"/>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外部评价</w:t>
            </w:r>
          </w:p>
          <w:p>
            <w:pPr>
              <w:widowControl/>
              <w:spacing w:line="250" w:lineRule="exact"/>
              <w:jc w:val="center"/>
              <w:rPr>
                <w:kern w:val="0"/>
                <w:sz w:val="18"/>
                <w:szCs w:val="18"/>
              </w:rPr>
            </w:pPr>
            <w:r>
              <w:rPr>
                <w:rFonts w:hint="eastAsia"/>
                <w:kern w:val="0"/>
                <w:sz w:val="18"/>
                <w:szCs w:val="18"/>
              </w:rPr>
              <w:t>(60分)</w:t>
            </w:r>
          </w:p>
        </w:tc>
        <w:tc>
          <w:tcPr>
            <w:tcW w:w="1177"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登记管理机关</w:t>
            </w:r>
          </w:p>
          <w:p>
            <w:pPr>
              <w:widowControl/>
              <w:spacing w:line="250" w:lineRule="exact"/>
              <w:jc w:val="center"/>
              <w:rPr>
                <w:kern w:val="0"/>
                <w:sz w:val="18"/>
                <w:szCs w:val="18"/>
              </w:rPr>
            </w:pPr>
            <w:r>
              <w:rPr>
                <w:rFonts w:hint="eastAsia"/>
                <w:kern w:val="0"/>
                <w:sz w:val="18"/>
                <w:szCs w:val="18"/>
              </w:rPr>
              <w:t>(20分)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对规范化建设、遵纪守法、促进学术自律、社会影响力和推动学术发展的评价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sz w:val="18"/>
                <w:szCs w:val="18"/>
              </w:rPr>
              <w:t>实地考察评估不查看此项，登记管理机关负责问卷调查</w:t>
            </w:r>
          </w:p>
        </w:tc>
        <w:tc>
          <w:tcPr>
            <w:tcW w:w="2198" w:type="dxa"/>
            <w:shd w:val="clear" w:color="auto" w:fill="auto"/>
            <w:tcMar>
              <w:left w:w="57" w:type="dxa"/>
              <w:right w:w="57" w:type="dxa"/>
            </w:tcMar>
            <w:vAlign w:val="center"/>
          </w:tcPr>
          <w:p>
            <w:pPr>
              <w:widowControl/>
              <w:spacing w:line="250" w:lineRule="exact"/>
              <w:jc w:val="left"/>
              <w:rPr>
                <w:sz w:val="18"/>
                <w:szCs w:val="18"/>
              </w:rPr>
            </w:pPr>
            <w:r>
              <w:rPr>
                <w:rFonts w:eastAsia="方正书宋简体"/>
                <w:kern w:val="0"/>
                <w:sz w:val="18"/>
                <w:szCs w:val="18"/>
              </w:rPr>
              <w:t>由登记管理机关填写评价表，评估小组进行回收，汇总计分</w:t>
            </w:r>
          </w:p>
        </w:tc>
        <w:tc>
          <w:tcPr>
            <w:tcW w:w="425" w:type="dxa"/>
            <w:shd w:val="clear" w:color="auto" w:fill="FFFFFF"/>
            <w:tcMar>
              <w:left w:w="57" w:type="dxa"/>
              <w:right w:w="57" w:type="dxa"/>
            </w:tcMar>
            <w:vAlign w:val="center"/>
          </w:tcPr>
          <w:p>
            <w:pPr>
              <w:widowControl/>
              <w:spacing w:line="250" w:lineRule="exact"/>
              <w:jc w:val="center"/>
              <w:rPr>
                <w:sz w:val="18"/>
                <w:szCs w:val="18"/>
              </w:rPr>
            </w:pPr>
          </w:p>
        </w:tc>
        <w:tc>
          <w:tcPr>
            <w:tcW w:w="500" w:type="dxa"/>
            <w:shd w:val="clear" w:color="auto" w:fill="FFFFFF"/>
            <w:tcMar>
              <w:left w:w="57" w:type="dxa"/>
              <w:right w:w="57" w:type="dxa"/>
            </w:tcMar>
            <w:vAlign w:val="center"/>
          </w:tcPr>
          <w:p>
            <w:pPr>
              <w:widowControl/>
              <w:spacing w:line="250" w:lineRule="exact"/>
              <w:jc w:val="center"/>
              <w:rPr>
                <w:sz w:val="18"/>
                <w:szCs w:val="18"/>
              </w:rPr>
            </w:pPr>
          </w:p>
        </w:tc>
        <w:tc>
          <w:tcPr>
            <w:tcW w:w="609" w:type="dxa"/>
            <w:shd w:val="clear" w:color="auto" w:fill="FFFFFF"/>
            <w:tcMar>
              <w:left w:w="57" w:type="dxa"/>
              <w:right w:w="57" w:type="dxa"/>
            </w:tcMar>
            <w:vAlign w:val="center"/>
          </w:tcPr>
          <w:p>
            <w:pPr>
              <w:widowControl/>
              <w:spacing w:line="25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1177" w:type="dxa"/>
            <w:shd w:val="clear" w:color="auto" w:fill="auto"/>
            <w:tcMar>
              <w:left w:w="57" w:type="dxa"/>
              <w:right w:w="57" w:type="dxa"/>
            </w:tcMar>
            <w:vAlign w:val="center"/>
          </w:tcPr>
          <w:p>
            <w:pPr>
              <w:widowControl/>
              <w:spacing w:line="250" w:lineRule="exact"/>
              <w:jc w:val="center"/>
              <w:rPr>
                <w:kern w:val="0"/>
                <w:sz w:val="18"/>
                <w:szCs w:val="18"/>
              </w:rPr>
            </w:pPr>
            <w:r>
              <w:rPr>
                <w:rFonts w:hint="eastAsia"/>
                <w:kern w:val="0"/>
                <w:sz w:val="18"/>
                <w:szCs w:val="18"/>
              </w:rPr>
              <w:t>业务主管单位</w:t>
            </w:r>
          </w:p>
          <w:p>
            <w:pPr>
              <w:widowControl/>
              <w:spacing w:line="250" w:lineRule="exact"/>
              <w:jc w:val="center"/>
              <w:rPr>
                <w:kern w:val="0"/>
                <w:sz w:val="18"/>
                <w:szCs w:val="18"/>
              </w:rPr>
            </w:pPr>
            <w:r>
              <w:rPr>
                <w:rFonts w:hint="eastAsia"/>
                <w:kern w:val="0"/>
                <w:sz w:val="18"/>
                <w:szCs w:val="18"/>
              </w:rPr>
              <w:t>(20分)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对领带班子、规范性、诚信度、凝聚力、发挥作用的评价</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20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由专家组负责问卷调查</w:t>
            </w:r>
          </w:p>
        </w:tc>
        <w:tc>
          <w:tcPr>
            <w:tcW w:w="2198" w:type="dxa"/>
            <w:shd w:val="clear" w:color="auto" w:fill="auto"/>
            <w:tcMar>
              <w:left w:w="57" w:type="dxa"/>
              <w:right w:w="57" w:type="dxa"/>
            </w:tcMar>
            <w:vAlign w:val="center"/>
          </w:tcPr>
          <w:p>
            <w:pPr>
              <w:widowControl/>
              <w:spacing w:line="250" w:lineRule="exact"/>
              <w:jc w:val="left"/>
              <w:rPr>
                <w:rFonts w:hAnsi="宋体"/>
                <w:kern w:val="0"/>
                <w:sz w:val="18"/>
                <w:szCs w:val="18"/>
              </w:rPr>
            </w:pPr>
            <w:r>
              <w:rPr>
                <w:rFonts w:eastAsia="方正书宋简体"/>
                <w:kern w:val="0"/>
                <w:sz w:val="18"/>
                <w:szCs w:val="18"/>
              </w:rPr>
              <w:t>由业务主管</w:t>
            </w:r>
            <w:r>
              <w:rPr>
                <w:rFonts w:hint="eastAsia" w:eastAsia="方正书宋简体"/>
                <w:kern w:val="0"/>
                <w:sz w:val="18"/>
                <w:szCs w:val="18"/>
              </w:rPr>
              <w:t>（指导）</w:t>
            </w:r>
            <w:r>
              <w:rPr>
                <w:rFonts w:eastAsia="方正书宋简体"/>
                <w:kern w:val="0"/>
                <w:sz w:val="18"/>
                <w:szCs w:val="18"/>
              </w:rPr>
              <w:t>单位填写评价表，评估小组进行回收，汇总计分</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有关部门</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rFonts w:ascii="宋体" w:hAnsi="宋体" w:cs="宋体"/>
                <w:sz w:val="18"/>
                <w:szCs w:val="18"/>
              </w:rPr>
            </w:pPr>
            <w:r>
              <w:rPr>
                <w:rFonts w:hint="eastAsia"/>
                <w:sz w:val="18"/>
                <w:szCs w:val="18"/>
              </w:rPr>
              <w:t>获得表彰奖励情况</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rFonts w:hAnsi="宋体"/>
                <w:b/>
                <w:kern w:val="0"/>
                <w:sz w:val="18"/>
                <w:szCs w:val="18"/>
              </w:rPr>
            </w:pPr>
            <w:r>
              <w:rPr>
                <w:rFonts w:hint="eastAsia"/>
                <w:b/>
                <w:sz w:val="18"/>
                <w:szCs w:val="18"/>
              </w:rPr>
              <w:t>查看有关部门对社团的表彰奖励</w:t>
            </w:r>
            <w:r>
              <w:rPr>
                <w:rFonts w:hint="eastAsia"/>
                <w:sz w:val="18"/>
                <w:szCs w:val="18"/>
              </w:rPr>
              <w:t>（各级政府部门表彰10分其余8分）</w:t>
            </w:r>
          </w:p>
        </w:tc>
        <w:tc>
          <w:tcPr>
            <w:tcW w:w="2198" w:type="dxa"/>
            <w:shd w:val="clear" w:color="auto" w:fill="auto"/>
            <w:tcMar>
              <w:left w:w="57" w:type="dxa"/>
              <w:right w:w="57" w:type="dxa"/>
            </w:tcMar>
            <w:vAlign w:val="center"/>
          </w:tcPr>
          <w:p>
            <w:pPr>
              <w:widowControl/>
              <w:spacing w:line="250" w:lineRule="exact"/>
              <w:jc w:val="center"/>
              <w:rPr>
                <w:rFonts w:hAnsi="宋体"/>
                <w:kern w:val="0"/>
                <w:sz w:val="18"/>
                <w:szCs w:val="18"/>
              </w:rPr>
            </w:pPr>
            <w:r>
              <w:rPr>
                <w:rFonts w:hint="eastAsia" w:eastAsia="方正书宋简体"/>
                <w:kern w:val="0"/>
                <w:sz w:val="18"/>
                <w:szCs w:val="18"/>
              </w:rPr>
              <w:t>查看有关部门对社团的表彰奖励</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Merge w:val="continue"/>
            <w:shd w:val="clear" w:color="auto" w:fill="FFFFFF"/>
            <w:tcMar>
              <w:left w:w="57" w:type="dxa"/>
              <w:right w:w="57" w:type="dxa"/>
            </w:tcMar>
            <w:vAlign w:val="center"/>
          </w:tcPr>
          <w:p>
            <w:pPr>
              <w:widowControl/>
              <w:spacing w:line="250" w:lineRule="exact"/>
              <w:jc w:val="center"/>
              <w:rPr>
                <w:kern w:val="0"/>
                <w:sz w:val="18"/>
                <w:szCs w:val="18"/>
              </w:rPr>
            </w:pPr>
          </w:p>
        </w:tc>
        <w:tc>
          <w:tcPr>
            <w:tcW w:w="913" w:type="dxa"/>
            <w:vMerge w:val="continue"/>
            <w:shd w:val="clear" w:color="auto" w:fill="auto"/>
            <w:tcMar>
              <w:left w:w="57" w:type="dxa"/>
              <w:right w:w="57" w:type="dxa"/>
            </w:tcMar>
            <w:vAlign w:val="center"/>
          </w:tcPr>
          <w:p>
            <w:pPr>
              <w:widowControl/>
              <w:spacing w:line="250" w:lineRule="exact"/>
              <w:jc w:val="center"/>
              <w:rPr>
                <w:kern w:val="0"/>
                <w:sz w:val="18"/>
                <w:szCs w:val="18"/>
              </w:rPr>
            </w:pPr>
          </w:p>
        </w:tc>
        <w:tc>
          <w:tcPr>
            <w:tcW w:w="1177"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新闻媒体</w:t>
            </w:r>
          </w:p>
          <w:p>
            <w:pPr>
              <w:widowControl/>
              <w:spacing w:line="250" w:lineRule="exact"/>
              <w:jc w:val="center"/>
              <w:rPr>
                <w:kern w:val="0"/>
                <w:sz w:val="18"/>
                <w:szCs w:val="18"/>
              </w:rPr>
            </w:pPr>
            <w:r>
              <w:rPr>
                <w:rFonts w:hint="eastAsia"/>
                <w:kern w:val="0"/>
                <w:sz w:val="18"/>
                <w:szCs w:val="18"/>
              </w:rPr>
              <w:t>（10分）</w:t>
            </w:r>
          </w:p>
        </w:tc>
        <w:tc>
          <w:tcPr>
            <w:tcW w:w="1889" w:type="dxa"/>
            <w:shd w:val="clear" w:color="auto" w:fill="FFFFFF"/>
            <w:tcMar>
              <w:left w:w="57" w:type="dxa"/>
              <w:right w:w="57" w:type="dxa"/>
            </w:tcMar>
            <w:vAlign w:val="center"/>
          </w:tcPr>
          <w:p>
            <w:pPr>
              <w:rPr>
                <w:sz w:val="18"/>
                <w:szCs w:val="18"/>
              </w:rPr>
            </w:pPr>
            <w:r>
              <w:rPr>
                <w:rFonts w:hint="eastAsia"/>
                <w:sz w:val="18"/>
                <w:szCs w:val="18"/>
              </w:rPr>
              <w:t>媒体报道</w:t>
            </w:r>
          </w:p>
        </w:tc>
        <w:tc>
          <w:tcPr>
            <w:tcW w:w="851" w:type="dxa"/>
            <w:shd w:val="clear" w:color="auto" w:fill="FFFFFF"/>
            <w:tcMar>
              <w:left w:w="57" w:type="dxa"/>
              <w:right w:w="57" w:type="dxa"/>
            </w:tcMar>
            <w:vAlign w:val="center"/>
          </w:tcPr>
          <w:p>
            <w:pPr>
              <w:widowControl/>
              <w:spacing w:line="250" w:lineRule="exact"/>
              <w:jc w:val="center"/>
              <w:rPr>
                <w:kern w:val="0"/>
                <w:sz w:val="18"/>
                <w:szCs w:val="18"/>
              </w:rPr>
            </w:pPr>
            <w:r>
              <w:rPr>
                <w:rFonts w:hint="eastAsia"/>
                <w:kern w:val="0"/>
                <w:sz w:val="18"/>
                <w:szCs w:val="18"/>
              </w:rPr>
              <w:t>10</w:t>
            </w:r>
          </w:p>
        </w:tc>
        <w:tc>
          <w:tcPr>
            <w:tcW w:w="4110" w:type="dxa"/>
            <w:shd w:val="clear" w:color="auto" w:fill="FFFFFF"/>
            <w:tcMar>
              <w:left w:w="57" w:type="dxa"/>
              <w:right w:w="57" w:type="dxa"/>
            </w:tcMar>
            <w:vAlign w:val="center"/>
          </w:tcPr>
          <w:p>
            <w:pPr>
              <w:widowControl/>
              <w:spacing w:line="250" w:lineRule="exact"/>
              <w:rPr>
                <w:b/>
                <w:kern w:val="0"/>
                <w:sz w:val="18"/>
                <w:szCs w:val="18"/>
              </w:rPr>
            </w:pPr>
            <w:r>
              <w:rPr>
                <w:rFonts w:hint="eastAsia"/>
                <w:b/>
                <w:kern w:val="0"/>
                <w:sz w:val="18"/>
                <w:szCs w:val="18"/>
              </w:rPr>
              <w:t>对学术类社团接受媒体报道情况的评估</w:t>
            </w:r>
          </w:p>
          <w:p>
            <w:pPr>
              <w:widowControl/>
              <w:spacing w:line="250" w:lineRule="exact"/>
              <w:ind w:left="180" w:hanging="180" w:hangingChars="100"/>
              <w:rPr>
                <w:rFonts w:hAnsi="宋体"/>
                <w:kern w:val="0"/>
                <w:sz w:val="18"/>
                <w:szCs w:val="18"/>
              </w:rPr>
            </w:pPr>
            <w:r>
              <w:rPr>
                <w:rFonts w:hint="eastAsia"/>
                <w:kern w:val="0"/>
                <w:sz w:val="18"/>
                <w:szCs w:val="18"/>
              </w:rPr>
              <w:t>□中央和地方各级媒体对学术类社团开展的各项业务活动的宣传报道，包括电台、报纸、杂志、网站等各种媒体</w:t>
            </w:r>
            <w:r>
              <w:rPr>
                <w:rFonts w:hint="eastAsia"/>
                <w:sz w:val="18"/>
                <w:szCs w:val="18"/>
              </w:rPr>
              <w:t>（中央级报道10分，省级报道8分）</w:t>
            </w:r>
          </w:p>
        </w:tc>
        <w:tc>
          <w:tcPr>
            <w:tcW w:w="2198" w:type="dxa"/>
            <w:shd w:val="clear" w:color="auto" w:fill="auto"/>
            <w:tcMar>
              <w:left w:w="57" w:type="dxa"/>
              <w:right w:w="57" w:type="dxa"/>
            </w:tcMar>
            <w:vAlign w:val="center"/>
          </w:tcPr>
          <w:p>
            <w:pPr>
              <w:widowControl/>
              <w:spacing w:line="250" w:lineRule="exact"/>
              <w:jc w:val="center"/>
              <w:rPr>
                <w:rFonts w:hint="eastAsia" w:hAnsi="宋体"/>
                <w:kern w:val="0"/>
                <w:sz w:val="18"/>
                <w:szCs w:val="18"/>
              </w:rPr>
            </w:pPr>
            <w:r>
              <w:rPr>
                <w:rFonts w:hint="eastAsia"/>
                <w:kern w:val="0"/>
                <w:sz w:val="18"/>
                <w:szCs w:val="18"/>
              </w:rPr>
              <w:t>查看媒体报道的相关材料，</w:t>
            </w:r>
            <w:r>
              <w:rPr>
                <w:rFonts w:hint="eastAsia"/>
                <w:color w:val="FF0000"/>
                <w:kern w:val="0"/>
                <w:sz w:val="18"/>
                <w:szCs w:val="18"/>
              </w:rPr>
              <w:t>（报纸或网站截图打印）</w:t>
            </w:r>
            <w:r>
              <w:rPr>
                <w:rFonts w:hint="eastAsia" w:hAnsi="宋体"/>
                <w:color w:val="FF0000"/>
                <w:kern w:val="0"/>
                <w:sz w:val="18"/>
                <w:szCs w:val="18"/>
              </w:rPr>
              <w:t xml:space="preserve"> </w:t>
            </w:r>
          </w:p>
        </w:tc>
        <w:tc>
          <w:tcPr>
            <w:tcW w:w="425"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500" w:type="dxa"/>
            <w:shd w:val="clear" w:color="auto" w:fill="FFFFFF"/>
            <w:tcMar>
              <w:left w:w="57" w:type="dxa"/>
              <w:right w:w="57" w:type="dxa"/>
            </w:tcMar>
            <w:vAlign w:val="center"/>
          </w:tcPr>
          <w:p>
            <w:pPr>
              <w:widowControl/>
              <w:spacing w:line="250" w:lineRule="exact"/>
              <w:jc w:val="center"/>
              <w:rPr>
                <w:rFonts w:hAnsi="宋体"/>
                <w:kern w:val="0"/>
                <w:sz w:val="18"/>
                <w:szCs w:val="18"/>
              </w:rPr>
            </w:pPr>
          </w:p>
        </w:tc>
        <w:tc>
          <w:tcPr>
            <w:tcW w:w="609" w:type="dxa"/>
            <w:shd w:val="clear" w:color="auto" w:fill="FFFFFF"/>
            <w:tcMar>
              <w:left w:w="57" w:type="dxa"/>
              <w:right w:w="57" w:type="dxa"/>
            </w:tcMar>
            <w:vAlign w:val="center"/>
          </w:tcPr>
          <w:p>
            <w:pPr>
              <w:widowControl/>
              <w:spacing w:line="250" w:lineRule="exact"/>
              <w:jc w:val="center"/>
              <w:rPr>
                <w:rFonts w:hAnsi="宋体"/>
                <w:kern w:val="0"/>
                <w:sz w:val="18"/>
                <w:szCs w:val="18"/>
              </w:rPr>
            </w:pPr>
          </w:p>
        </w:tc>
      </w:tr>
    </w:tbl>
    <w:p>
      <w:pPr>
        <w:widowControl/>
        <w:spacing w:line="240" w:lineRule="exact"/>
        <w:rPr>
          <w:rFonts w:hAnsi="宋体"/>
          <w:kern w:val="0"/>
          <w:szCs w:val="21"/>
        </w:rPr>
      </w:pPr>
    </w:p>
    <w:p>
      <w:pPr>
        <w:widowControl/>
        <w:spacing w:line="320" w:lineRule="exact"/>
        <w:rPr>
          <w:rFonts w:hAnsi="宋体"/>
          <w:kern w:val="0"/>
          <w:szCs w:val="21"/>
        </w:rPr>
      </w:pPr>
      <w:r>
        <w:rPr>
          <w:rFonts w:hAnsi="宋体"/>
          <w:kern w:val="0"/>
          <w:szCs w:val="21"/>
        </w:rPr>
        <w:t>注</w:t>
      </w:r>
      <w:r>
        <w:rPr>
          <w:rFonts w:hint="eastAsia" w:hAnsi="宋体"/>
          <w:kern w:val="0"/>
          <w:szCs w:val="21"/>
        </w:rPr>
        <w:t>：</w:t>
      </w:r>
      <w:r>
        <w:rPr>
          <w:rFonts w:hAnsi="宋体"/>
          <w:kern w:val="0"/>
          <w:szCs w:val="21"/>
        </w:rPr>
        <w:t>1、指标总分1000分，其中一级指标基础条件</w:t>
      </w:r>
      <w:r>
        <w:rPr>
          <w:rFonts w:hint="eastAsia" w:hAnsi="宋体"/>
          <w:kern w:val="0"/>
          <w:szCs w:val="21"/>
          <w:lang w:val="en-US" w:eastAsia="zh-CN"/>
        </w:rPr>
        <w:t>100</w:t>
      </w:r>
      <w:r>
        <w:rPr>
          <w:rFonts w:hAnsi="宋体"/>
          <w:kern w:val="0"/>
          <w:szCs w:val="21"/>
        </w:rPr>
        <w:t>分，内部治理</w:t>
      </w:r>
      <w:r>
        <w:rPr>
          <w:rFonts w:hint="eastAsia" w:hAnsi="宋体"/>
          <w:kern w:val="0"/>
          <w:szCs w:val="21"/>
          <w:lang w:val="en-US" w:eastAsia="zh-CN"/>
        </w:rPr>
        <w:t>400</w:t>
      </w:r>
      <w:r>
        <w:rPr>
          <w:rFonts w:hAnsi="宋体"/>
          <w:kern w:val="0"/>
          <w:szCs w:val="21"/>
        </w:rPr>
        <w:t>分，工作绩效</w:t>
      </w:r>
      <w:r>
        <w:rPr>
          <w:rFonts w:hint="eastAsia" w:hAnsi="宋体"/>
          <w:kern w:val="0"/>
          <w:szCs w:val="21"/>
          <w:lang w:val="en-US" w:eastAsia="zh-CN"/>
        </w:rPr>
        <w:t>400</w:t>
      </w:r>
      <w:r>
        <w:rPr>
          <w:rFonts w:hAnsi="宋体"/>
          <w:kern w:val="0"/>
          <w:szCs w:val="21"/>
        </w:rPr>
        <w:t>分，社会评价</w:t>
      </w:r>
      <w:r>
        <w:rPr>
          <w:rFonts w:hint="eastAsia" w:hAnsi="宋体"/>
          <w:kern w:val="0"/>
          <w:szCs w:val="21"/>
        </w:rPr>
        <w:t>100</w:t>
      </w:r>
      <w:r>
        <w:rPr>
          <w:rFonts w:hAnsi="宋体"/>
          <w:kern w:val="0"/>
          <w:szCs w:val="21"/>
        </w:rPr>
        <w:t>分</w:t>
      </w:r>
    </w:p>
    <w:p>
      <w:pPr>
        <w:widowControl/>
        <w:ind w:left="840" w:leftChars="200" w:hanging="420" w:hangingChars="200"/>
        <w:rPr>
          <w:rFonts w:hAnsi="宋体"/>
          <w:kern w:val="0"/>
          <w:szCs w:val="21"/>
        </w:rPr>
      </w:pPr>
      <w:r>
        <w:rPr>
          <w:rFonts w:hAnsi="宋体"/>
          <w:kern w:val="0"/>
          <w:szCs w:val="21"/>
        </w:rPr>
        <w:t>2</w:t>
      </w:r>
      <w:r>
        <w:rPr>
          <w:rFonts w:hint="eastAsia" w:hAnsi="宋体"/>
          <w:kern w:val="0"/>
          <w:szCs w:val="21"/>
        </w:rPr>
        <w:t>、合理缺项是由于社会组织业务范围限定或组织管理运作的实际状况等因素，使该组织实际未开展或未涉及相关管理和运作的工作内容，评估标准中相应的部分条款不需要进行评估，而形成合理空缺。 对合理缺项的处理方法是：评估最终修正分值=1000×评估分值/（1000－合理缺项分值）</w:t>
      </w:r>
    </w:p>
    <w:p/>
    <w:sectPr>
      <w:footerReference r:id="rId3" w:type="default"/>
      <w:pgSz w:w="16838" w:h="11906" w:orient="landscape"/>
      <w:pgMar w:top="1474" w:right="1899" w:bottom="1474" w:left="1899" w:header="851" w:footer="130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eastAsia="宋体"/>
        <w:sz w:val="21"/>
        <w:szCs w:val="21"/>
      </w:rPr>
    </w:pPr>
    <w:r>
      <w:rPr>
        <w:rStyle w:val="9"/>
        <w:rFonts w:hint="eastAsia" w:eastAsia="宋体"/>
        <w:sz w:val="21"/>
        <w:szCs w:val="21"/>
      </w:rPr>
      <w:t>·</w:t>
    </w: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17</w:t>
    </w:r>
    <w:r>
      <w:rPr>
        <w:rStyle w:val="9"/>
        <w:sz w:val="21"/>
        <w:szCs w:val="21"/>
      </w:rPr>
      <w:fldChar w:fldCharType="end"/>
    </w:r>
    <w:r>
      <w:rPr>
        <w:rStyle w:val="9"/>
        <w:rFonts w:hint="eastAsia" w:eastAsia="宋体"/>
        <w:sz w:val="21"/>
        <w:szCs w:val="21"/>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mYzZlYTQ2NjE1Yjc5YjI5YzZlMjIxOTQ0Mjk4YWEifQ=="/>
  </w:docVars>
  <w:rsids>
    <w:rsidRoot w:val="00844BD0"/>
    <w:rsid w:val="00080418"/>
    <w:rsid w:val="001805CA"/>
    <w:rsid w:val="003343F8"/>
    <w:rsid w:val="00536FE3"/>
    <w:rsid w:val="00844BD0"/>
    <w:rsid w:val="00A916EF"/>
    <w:rsid w:val="00AC6053"/>
    <w:rsid w:val="00BB4EE7"/>
    <w:rsid w:val="00BC7706"/>
    <w:rsid w:val="00BE44E5"/>
    <w:rsid w:val="00C7065B"/>
    <w:rsid w:val="00E32471"/>
    <w:rsid w:val="00EC65F4"/>
    <w:rsid w:val="00F07863"/>
    <w:rsid w:val="01261A8C"/>
    <w:rsid w:val="06F342BF"/>
    <w:rsid w:val="0D1424ED"/>
    <w:rsid w:val="0DCA000F"/>
    <w:rsid w:val="0EA37FCC"/>
    <w:rsid w:val="0F0E0921"/>
    <w:rsid w:val="14035C4C"/>
    <w:rsid w:val="156E0A75"/>
    <w:rsid w:val="18FC02C9"/>
    <w:rsid w:val="19425CDD"/>
    <w:rsid w:val="1A654374"/>
    <w:rsid w:val="1BC11A92"/>
    <w:rsid w:val="1D8105DD"/>
    <w:rsid w:val="1E806E2E"/>
    <w:rsid w:val="20A86BA8"/>
    <w:rsid w:val="21F4671D"/>
    <w:rsid w:val="224B87C9"/>
    <w:rsid w:val="244459FA"/>
    <w:rsid w:val="24D740D4"/>
    <w:rsid w:val="27AB3CCB"/>
    <w:rsid w:val="292C7627"/>
    <w:rsid w:val="2C31056E"/>
    <w:rsid w:val="2EAB39F9"/>
    <w:rsid w:val="31C34F5A"/>
    <w:rsid w:val="32FC51E1"/>
    <w:rsid w:val="33A9222E"/>
    <w:rsid w:val="34B8182C"/>
    <w:rsid w:val="3578720D"/>
    <w:rsid w:val="36063F2E"/>
    <w:rsid w:val="3C1501DD"/>
    <w:rsid w:val="40C335C8"/>
    <w:rsid w:val="4263645E"/>
    <w:rsid w:val="42D349D5"/>
    <w:rsid w:val="451D7004"/>
    <w:rsid w:val="460417DF"/>
    <w:rsid w:val="49115557"/>
    <w:rsid w:val="4D9C7616"/>
    <w:rsid w:val="4DB95175"/>
    <w:rsid w:val="4FD219ED"/>
    <w:rsid w:val="5A2565DA"/>
    <w:rsid w:val="5ADD49C0"/>
    <w:rsid w:val="5C3C0C3E"/>
    <w:rsid w:val="5DA86032"/>
    <w:rsid w:val="62DB47B4"/>
    <w:rsid w:val="671B37F7"/>
    <w:rsid w:val="677FD779"/>
    <w:rsid w:val="6FEA46C6"/>
    <w:rsid w:val="713A4D9B"/>
    <w:rsid w:val="729329B5"/>
    <w:rsid w:val="767E397C"/>
    <w:rsid w:val="7A5F9B3D"/>
    <w:rsid w:val="7AFFDF5D"/>
    <w:rsid w:val="7B9D6653"/>
    <w:rsid w:val="7D31427A"/>
    <w:rsid w:val="7DFC31C5"/>
    <w:rsid w:val="7F6F0306"/>
    <w:rsid w:val="7FFB5A73"/>
    <w:rsid w:val="92E9DA26"/>
    <w:rsid w:val="ADF78734"/>
    <w:rsid w:val="AFFF59EF"/>
    <w:rsid w:val="BFFF0AB7"/>
    <w:rsid w:val="DBF74F1B"/>
    <w:rsid w:val="DF578014"/>
    <w:rsid w:val="E7EF8EBE"/>
    <w:rsid w:val="EF720D90"/>
    <w:rsid w:val="FFD7C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rFonts w:eastAsia="Times New Roman"/>
      <w:kern w:val="0"/>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40" w:after="40" w:line="336" w:lineRule="auto"/>
      <w:ind w:firstLine="360"/>
      <w:jc w:val="left"/>
    </w:pPr>
    <w:rPr>
      <w:rFonts w:ascii="宋体" w:hAnsi="宋体" w:cs="宋体"/>
      <w:kern w:val="0"/>
      <w:sz w:val="20"/>
      <w:szCs w:val="20"/>
    </w:rPr>
  </w:style>
  <w:style w:type="character" w:styleId="9">
    <w:name w:val="page number"/>
    <w:qFormat/>
    <w:uiPriority w:val="0"/>
  </w:style>
  <w:style w:type="character" w:customStyle="1" w:styleId="10">
    <w:name w:val="页脚 字符"/>
    <w:basedOn w:val="8"/>
    <w:link w:val="4"/>
    <w:qFormat/>
    <w:uiPriority w:val="0"/>
    <w:rPr>
      <w:rFonts w:ascii="Times New Roman" w:hAnsi="Times New Roman" w:eastAsia="Times New Roman" w:cs="Times New Roman"/>
      <w:kern w:val="0"/>
      <w:sz w:val="18"/>
      <w:szCs w:val="18"/>
    </w:rPr>
  </w:style>
  <w:style w:type="character" w:customStyle="1" w:styleId="11">
    <w:name w:val="ca-3"/>
    <w:qFormat/>
    <w:uiPriority w:val="0"/>
  </w:style>
  <w:style w:type="character" w:customStyle="1" w:styleId="12">
    <w:name w:val="页眉 字符"/>
    <w:basedOn w:val="8"/>
    <w:link w:val="5"/>
    <w:qFormat/>
    <w:uiPriority w:val="0"/>
    <w:rPr>
      <w:rFonts w:ascii="Times New Roman" w:hAnsi="Times New Roman" w:eastAsia="宋体" w:cs="Times New Roman"/>
      <w:sz w:val="18"/>
      <w:szCs w:val="18"/>
    </w:rPr>
  </w:style>
  <w:style w:type="character" w:customStyle="1" w:styleId="13">
    <w:name w:val="批注框文本 字符"/>
    <w:basedOn w:val="8"/>
    <w:link w:val="3"/>
    <w:qFormat/>
    <w:uiPriority w:val="0"/>
    <w:rPr>
      <w:rFonts w:ascii="Times New Roman" w:hAnsi="Times New Roman" w:eastAsia="宋体" w:cs="Times New Roman"/>
      <w:sz w:val="18"/>
      <w:szCs w:val="18"/>
    </w:rPr>
  </w:style>
  <w:style w:type="character" w:customStyle="1" w:styleId="14">
    <w:name w:val="日期 字符"/>
    <w:basedOn w:val="8"/>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11839</Words>
  <Characters>12167</Characters>
  <Lines>95</Lines>
  <Paragraphs>26</Paragraphs>
  <TotalTime>0</TotalTime>
  <ScaleCrop>false</ScaleCrop>
  <LinksUpToDate>false</LinksUpToDate>
  <CharactersWithSpaces>12277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2021-08-04T15:30:00Z</dcterms:created>
  <dc:creator>szwx</dc:creator>
  <cp:lastModifiedBy>乐乐熊</cp:lastModifiedBy>
  <dcterms:modified xsi:type="dcterms:W3CDTF">2022-07-18T03:44:52Z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9928D594DDC440FABD253D6DC046CA72</vt:lpwstr>
  </property>
</Properties>
</file>